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2.xml" ContentType="application/vnd.openxmlformats-officedocument.wordprocessingml.footer+xml"/>
  <Override PartName="/word/document.xml" ContentType="application/vnd.openxmlformats-officedocument.wordprocessingml.document.main+xml"/>
  <Override PartName="/word/footer11.xml" ContentType="application/vnd.openxmlformats-officedocument.wordprocessingml.footer+xml"/>
  <Override PartName="/word/footer6.xml" ContentType="application/vnd.openxmlformats-officedocument.wordprocessingml.footer+xml"/>
  <Override PartName="/word/media/image1.jpeg" ContentType="image/jpeg"/>
  <Override PartName="/word/media/image8.png" ContentType="image/png"/>
  <Override PartName="/word/media/image2.jpeg" ContentType="image/jpeg"/>
  <Override PartName="/word/media/image7.png" ContentType="image/png"/>
  <Override PartName="/word/media/image3.png" ContentType="image/png"/>
  <Override PartName="/word/media/image4.png" ContentType="image/png"/>
  <Override PartName="/word/media/image5.png" ContentType="image/png"/>
  <Override PartName="/word/media/image6.png" ContentType="image/png"/>
  <Override PartName="/word/media/image9.png" ContentType="image/png"/>
  <Override PartName="/word/styles.xml" ContentType="application/vnd.openxmlformats-officedocument.wordprocessingml.styles+xml"/>
  <Override PartName="/word/footer10.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oter7.xml" ContentType="application/vnd.openxmlformats-officedocument.wordprocessingml.footer+xml"/>
  <Override PartName="/word/footer12.xml" ContentType="application/vnd.openxmlformats-officedocument.wordprocessingml.footer+xml"/>
  <Override PartName="/word/footer8.xml" ContentType="application/vnd.openxmlformats-officedocument.wordprocessingml.footer+xml"/>
  <Override PartName="/word/footer13.xml" ContentType="application/vnd.openxmlformats-officedocument.wordprocessingml.footer+xml"/>
  <Override PartName="/word/footer9.xml" ContentType="application/vnd.openxmlformats-officedocument.wordprocessingml.footer+xml"/>
  <Override PartName="/word/footer1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header4.xml" ContentType="application/vnd.openxmlformats-officedocument.wordprocessingml.header+xml"/>
  <Override PartName="/word/header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6626" w:leader="none"/>
        </w:tabs>
        <w:ind w:left="416" w:hanging="0"/>
        <w:rPr>
          <w:sz w:val="20"/>
        </w:rPr>
      </w:pPr>
      <w:r>
        <w:rPr/>
        <w:drawing>
          <wp:inline distT="0" distB="0" distL="0" distR="0">
            <wp:extent cx="892810" cy="699770"/>
            <wp:effectExtent l="0" t="0" r="0" b="0"/>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892810" cy="699770"/>
                    </a:xfrm>
                    <a:prstGeom prst="rect">
                      <a:avLst/>
                    </a:prstGeom>
                  </pic:spPr>
                </pic:pic>
              </a:graphicData>
            </a:graphic>
          </wp:inline>
        </w:drawing>
      </w:r>
      <w:r>
        <w:rPr>
          <w:sz w:val="20"/>
        </w:rPr>
        <w:t xml:space="preserve">                                                                                              </w:t>
      </w:r>
      <w:r>
        <w:rPr/>
        <w:drawing>
          <wp:inline distT="0" distB="0" distL="0" distR="0">
            <wp:extent cx="1601470" cy="575945"/>
            <wp:effectExtent l="0" t="0" r="0" b="0"/>
            <wp:docPr id="2" name="Imagem 1993280761"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993280761" descr="Interface gráfica do usuário, Texto&#10;&#10;Descrição gerada automaticamente"/>
                    <pic:cNvPicPr>
                      <a:picLocks noChangeAspect="1" noChangeArrowheads="1"/>
                    </pic:cNvPicPr>
                  </pic:nvPicPr>
                  <pic:blipFill>
                    <a:blip r:embed="rId3"/>
                    <a:stretch>
                      <a:fillRect/>
                    </a:stretch>
                  </pic:blipFill>
                  <pic:spPr bwMode="auto">
                    <a:xfrm>
                      <a:off x="0" y="0"/>
                      <a:ext cx="1601470" cy="575945"/>
                    </a:xfrm>
                    <a:prstGeom prst="rect">
                      <a:avLst/>
                    </a:prstGeom>
                  </pic:spPr>
                </pic:pic>
              </a:graphicData>
            </a:graphic>
          </wp:inline>
        </w:drawing>
      </w:r>
      <w:r>
        <w:rPr>
          <w:sz w:val="20"/>
        </w:rPr>
        <w:tab/>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lineRule="auto" w:line="360" w:before="90" w:after="0"/>
        <w:ind w:right="224" w:hanging="0"/>
        <w:jc w:val="center"/>
        <w:rPr>
          <w:sz w:val="24"/>
          <w:szCs w:val="24"/>
        </w:rPr>
      </w:pPr>
      <w:r>
        <w:rPr>
          <w:sz w:val="24"/>
          <w:szCs w:val="24"/>
        </w:rPr>
        <w:t>Alexandre Byruchko</w:t>
      </w:r>
    </w:p>
    <w:p>
      <w:pPr>
        <w:pStyle w:val="Corpodotexto"/>
        <w:spacing w:lineRule="auto" w:line="360"/>
        <w:jc w:val="center"/>
        <w:rPr>
          <w:sz w:val="24"/>
          <w:szCs w:val="24"/>
        </w:rPr>
      </w:pPr>
      <w:r>
        <w:rPr>
          <w:sz w:val="24"/>
          <w:szCs w:val="24"/>
        </w:rPr>
      </w:r>
    </w:p>
    <w:p>
      <w:pPr>
        <w:pStyle w:val="Corpodotexto"/>
        <w:spacing w:lineRule="auto" w:line="360"/>
        <w:jc w:val="center"/>
        <w:rPr>
          <w:sz w:val="24"/>
          <w:szCs w:val="24"/>
        </w:rPr>
      </w:pPr>
      <w:r>
        <w:rPr>
          <w:sz w:val="24"/>
          <w:szCs w:val="24"/>
        </w:rPr>
      </w:r>
    </w:p>
    <w:p>
      <w:pPr>
        <w:pStyle w:val="Corpodotexto"/>
        <w:spacing w:lineRule="auto" w:line="360"/>
        <w:jc w:val="center"/>
        <w:rPr>
          <w:sz w:val="24"/>
          <w:szCs w:val="24"/>
        </w:rPr>
      </w:pPr>
      <w:r>
        <w:rPr>
          <w:sz w:val="24"/>
          <w:szCs w:val="24"/>
        </w:rPr>
      </w:r>
    </w:p>
    <w:p>
      <w:pPr>
        <w:pStyle w:val="Corpodotexto"/>
        <w:spacing w:lineRule="auto" w:line="360"/>
        <w:jc w:val="center"/>
        <w:rPr>
          <w:sz w:val="24"/>
          <w:szCs w:val="24"/>
        </w:rPr>
      </w:pPr>
      <w:r>
        <w:rPr>
          <w:sz w:val="24"/>
          <w:szCs w:val="24"/>
        </w:rPr>
      </w:r>
    </w:p>
    <w:p>
      <w:pPr>
        <w:pStyle w:val="Ttulo1"/>
        <w:spacing w:lineRule="auto" w:line="360" w:before="0" w:after="0"/>
        <w:ind w:left="0" w:right="113" w:hanging="0"/>
        <w:jc w:val="center"/>
        <w:rPr>
          <w:sz w:val="24"/>
          <w:szCs w:val="24"/>
        </w:rPr>
      </w:pPr>
      <w:r>
        <w:rPr>
          <w:sz w:val="24"/>
          <w:szCs w:val="24"/>
        </w:rPr>
        <w:t xml:space="preserve">Readequação da sistemática de trabalho na área de reabilitação oral e implementação do fluxo digital completo no planejamento e execução de próteses fixas no Departamento de Odontologia da Policlínica Naval de Rio Grande </w:t>
      </w:r>
    </w:p>
    <w:p>
      <w:pPr>
        <w:pStyle w:val="Corpodotexto"/>
        <w:spacing w:lineRule="auto" w:line="360"/>
        <w:jc w:val="center"/>
        <w:rPr>
          <w:sz w:val="24"/>
          <w:szCs w:val="24"/>
        </w:rPr>
      </w:pPr>
      <w:r>
        <w:rPr>
          <w:sz w:val="24"/>
          <w:szCs w:val="24"/>
        </w:rPr>
      </w:r>
    </w:p>
    <w:p>
      <w:pPr>
        <w:pStyle w:val="Corpodotexto"/>
        <w:spacing w:lineRule="auto" w:line="360" w:before="1" w:after="0"/>
        <w:jc w:val="center"/>
        <w:rPr>
          <w:sz w:val="24"/>
          <w:szCs w:val="24"/>
        </w:rPr>
      </w:pPr>
      <w:r>
        <w:rPr>
          <w:sz w:val="24"/>
          <w:szCs w:val="24"/>
        </w:rPr>
      </w:r>
    </w:p>
    <w:p>
      <w:pPr>
        <w:pStyle w:val="Corpodotexto"/>
        <w:spacing w:lineRule="auto" w:line="360" w:before="90" w:after="0"/>
        <w:ind w:left="220" w:right="224" w:hanging="0"/>
        <w:jc w:val="center"/>
        <w:rPr/>
      </w:pPr>
      <w:r>
        <w:rPr/>
      </w:r>
    </w:p>
    <w:p>
      <w:pPr>
        <w:pStyle w:val="Corpodotexto"/>
        <w:spacing w:lineRule="auto" w:line="360" w:before="90" w:after="0"/>
        <w:ind w:left="220" w:right="224" w:hanging="0"/>
        <w:jc w:val="center"/>
        <w:rPr/>
      </w:pPr>
      <w:r>
        <w:rPr/>
      </w:r>
    </w:p>
    <w:p>
      <w:pPr>
        <w:pStyle w:val="Corpodotexto"/>
        <w:spacing w:lineRule="auto" w:line="360" w:before="90" w:after="0"/>
        <w:ind w:left="220" w:right="224" w:hanging="0"/>
        <w:jc w:val="center"/>
        <w:rPr/>
      </w:pPr>
      <w:r>
        <w:rPr/>
      </w:r>
    </w:p>
    <w:p>
      <w:pPr>
        <w:pStyle w:val="Corpodotexto"/>
        <w:spacing w:lineRule="auto" w:line="360" w:before="90" w:after="0"/>
        <w:ind w:left="220" w:right="224" w:hanging="0"/>
        <w:jc w:val="center"/>
        <w:rPr/>
      </w:pPr>
      <w:r>
        <w:rPr/>
      </w:r>
    </w:p>
    <w:p>
      <w:pPr>
        <w:pStyle w:val="Corpodotexto"/>
        <w:spacing w:lineRule="auto" w:line="360" w:before="90" w:after="0"/>
        <w:ind w:left="220" w:right="224" w:hanging="0"/>
        <w:jc w:val="center"/>
        <w:rPr/>
      </w:pPr>
      <w:r>
        <w:rPr/>
      </w:r>
    </w:p>
    <w:p>
      <w:pPr>
        <w:pStyle w:val="Corpodotexto"/>
        <w:spacing w:lineRule="auto" w:line="360" w:before="90" w:after="0"/>
        <w:ind w:left="220" w:right="224" w:hanging="0"/>
        <w:jc w:val="center"/>
        <w:rPr/>
      </w:pPr>
      <w:r>
        <w:rPr/>
      </w:r>
    </w:p>
    <w:p>
      <w:pPr>
        <w:pStyle w:val="Corpodotexto"/>
        <w:spacing w:lineRule="auto" w:line="360" w:before="90" w:after="0"/>
        <w:ind w:left="220" w:right="224" w:hanging="0"/>
        <w:jc w:val="center"/>
        <w:rPr/>
      </w:pPr>
      <w:r>
        <w:rPr/>
      </w:r>
    </w:p>
    <w:p>
      <w:pPr>
        <w:pStyle w:val="Corpodotexto"/>
        <w:spacing w:lineRule="auto" w:line="360" w:before="90" w:after="0"/>
        <w:ind w:left="220" w:right="224" w:hanging="0"/>
        <w:jc w:val="center"/>
        <w:rPr/>
      </w:pPr>
      <w:r>
        <w:rPr/>
      </w:r>
    </w:p>
    <w:p>
      <w:pPr>
        <w:pStyle w:val="Corpodotexto"/>
        <w:spacing w:lineRule="auto" w:line="360" w:before="90" w:after="0"/>
        <w:ind w:left="220" w:right="224" w:hanging="0"/>
        <w:jc w:val="center"/>
        <w:rPr/>
      </w:pPr>
      <w:r>
        <w:rPr/>
      </w:r>
    </w:p>
    <w:p>
      <w:pPr>
        <w:pStyle w:val="Corpodotexto"/>
        <w:spacing w:lineRule="auto" w:line="360" w:before="90" w:after="0"/>
        <w:ind w:left="220" w:right="224" w:hanging="0"/>
        <w:jc w:val="center"/>
        <w:rPr/>
      </w:pPr>
      <w:r>
        <w:rPr/>
      </w:r>
    </w:p>
    <w:p>
      <w:pPr>
        <w:pStyle w:val="Corpodotexto"/>
        <w:spacing w:lineRule="auto" w:line="360" w:before="90" w:after="0"/>
        <w:ind w:left="220" w:right="224" w:hanging="0"/>
        <w:jc w:val="center"/>
        <w:rPr/>
      </w:pPr>
      <w:r>
        <w:rPr/>
      </w:r>
    </w:p>
    <w:p>
      <w:pPr>
        <w:pStyle w:val="Corpodotexto"/>
        <w:spacing w:lineRule="auto" w:line="360" w:before="90" w:after="0"/>
        <w:ind w:left="220" w:right="224" w:hanging="0"/>
        <w:jc w:val="center"/>
        <w:rPr/>
      </w:pPr>
      <w:r>
        <w:rPr/>
      </w:r>
    </w:p>
    <w:p>
      <w:pPr>
        <w:pStyle w:val="Corpodotexto"/>
        <w:spacing w:lineRule="auto" w:line="360" w:before="90" w:after="0"/>
        <w:ind w:left="220" w:right="224" w:hanging="0"/>
        <w:jc w:val="center"/>
        <w:rPr/>
      </w:pPr>
      <w:r>
        <w:rPr/>
      </w:r>
    </w:p>
    <w:p>
      <w:pPr>
        <w:pStyle w:val="Corpodotexto"/>
        <w:widowControl w:val="false"/>
        <w:tabs>
          <w:tab w:val="clear" w:pos="720"/>
          <w:tab w:val="left" w:pos="3729" w:leader="none"/>
          <w:tab w:val="left" w:pos="4329" w:leader="none"/>
        </w:tabs>
        <w:suppressAutoHyphens w:val="true"/>
        <w:bidi w:val="0"/>
        <w:spacing w:lineRule="auto" w:line="360" w:before="0" w:after="0"/>
        <w:ind w:right="3402" w:hanging="0"/>
        <w:jc w:val="center"/>
        <w:rPr/>
      </w:pPr>
      <w:r>
        <w:rPr/>
        <w:t xml:space="preserve">                                                         </w:t>
      </w:r>
      <w:r>
        <w:rPr/>
        <w:t>Rio de Janeiro</w:t>
      </w:r>
    </w:p>
    <w:p>
      <w:pPr>
        <w:sectPr>
          <w:footerReference w:type="default" r:id="rId4"/>
          <w:type w:val="nextPage"/>
          <w:pgSz w:w="11906" w:h="16838"/>
          <w:pgMar w:left="1701" w:right="1134" w:gutter="0" w:header="0" w:top="1701" w:footer="1043" w:bottom="1134"/>
          <w:pgNumType w:fmt="decimal"/>
          <w:formProt w:val="false"/>
          <w:textDirection w:val="lrTb"/>
          <w:docGrid w:type="default" w:linePitch="100" w:charSpace="8192"/>
        </w:sectPr>
        <w:pStyle w:val="Corpodotexto"/>
        <w:spacing w:lineRule="auto" w:line="360"/>
        <w:ind w:right="3401" w:hanging="0"/>
        <w:jc w:val="center"/>
        <w:rPr/>
      </w:pPr>
      <w:r>
        <w:rPr/>
        <w:t xml:space="preserve">  </w:t>
      </w:r>
      <w:r>
        <w:rPr/>
        <w:tab/>
        <w:tab/>
        <w:tab/>
        <w:t xml:space="preserve">                     2023</w:t>
      </w:r>
    </w:p>
    <w:p>
      <w:pPr>
        <w:pStyle w:val="Corpodotexto"/>
        <w:tabs>
          <w:tab w:val="clear" w:pos="720"/>
          <w:tab w:val="left" w:pos="3545" w:leader="none"/>
        </w:tabs>
        <w:spacing w:before="104" w:after="0"/>
        <w:ind w:right="224" w:hanging="0"/>
        <w:jc w:val="center"/>
        <w:rPr/>
      </w:pPr>
      <w:r>
        <w:rPr/>
        <w:t>Alexandre Byruchko</w:t>
      </w:r>
    </w:p>
    <w:p>
      <w:pPr>
        <w:pStyle w:val="Corpodotexto"/>
        <w:rPr/>
      </w:pPr>
      <w:r>
        <w:rPr/>
      </w:r>
    </w:p>
    <w:p>
      <w:pPr>
        <w:pStyle w:val="Corpodotexto"/>
        <w:rPr/>
      </w:pPr>
      <w:r>
        <w:rPr/>
      </w:r>
    </w:p>
    <w:p>
      <w:pPr>
        <w:pStyle w:val="Corpodotexto"/>
        <w:rPr/>
      </w:pPr>
      <w:r>
        <w:rPr/>
      </w:r>
    </w:p>
    <w:p>
      <w:pPr>
        <w:pStyle w:val="Corpodotexto"/>
        <w:rPr/>
      </w:pPr>
      <w:r>
        <w:rPr/>
      </w:r>
    </w:p>
    <w:p>
      <w:pPr>
        <w:pStyle w:val="Corpodotexto"/>
        <w:spacing w:before="1" w:after="0"/>
        <w:jc w:val="center"/>
        <w:rPr/>
      </w:pPr>
      <w:r>
        <w:rPr/>
      </w:r>
    </w:p>
    <w:p>
      <w:pPr>
        <w:pStyle w:val="Ttulo1"/>
        <w:spacing w:lineRule="auto" w:line="362" w:before="0" w:after="0"/>
        <w:ind w:left="0" w:right="113" w:hanging="0"/>
        <w:jc w:val="center"/>
        <w:rPr/>
      </w:pPr>
      <w:r>
        <w:rPr>
          <w:b w:val="false"/>
          <w:bCs w:val="false"/>
        </w:rPr>
        <w:t xml:space="preserve">Readequação da sistemática de trabalho na área de reabilitação oral e implementação do fluxo digital completo no planejamento e execução de próteses fixas no Departamento de Odontologia da Policlínica Naval de Rio Grande </w:t>
      </w:r>
    </w:p>
    <w:p>
      <w:pPr>
        <w:pStyle w:val="Corpodotexto"/>
        <w:rPr>
          <w:b/>
        </w:rPr>
      </w:pPr>
      <w:r>
        <w:rPr>
          <w:b/>
        </w:rPr>
      </w:r>
    </w:p>
    <w:p>
      <w:pPr>
        <w:pStyle w:val="Corpodotexto"/>
        <w:ind w:left="4252" w:hanging="0"/>
        <w:rPr>
          <w:b/>
        </w:rPr>
      </w:pPr>
      <w:r>
        <w:rPr>
          <w:b/>
        </w:rPr>
      </w:r>
    </w:p>
    <w:p>
      <w:pPr>
        <w:pStyle w:val="Corpodotexto"/>
        <w:rPr>
          <w:b/>
        </w:rPr>
      </w:pPr>
      <w:r>
        <w:rPr>
          <w:b/>
        </w:rPr>
      </w:r>
    </w:p>
    <w:p>
      <w:pPr>
        <w:pStyle w:val="Corpodotexto"/>
        <w:rPr>
          <w:b/>
        </w:rPr>
      </w:pPr>
      <w:r>
        <w:rPr>
          <w:b/>
        </w:rPr>
      </w:r>
    </w:p>
    <w:p>
      <w:pPr>
        <w:pStyle w:val="Corpodotexto"/>
        <w:spacing w:before="9" w:after="0"/>
        <w:rPr>
          <w:b/>
        </w:rPr>
      </w:pPr>
      <w:r>
        <w:rPr>
          <w:b/>
        </w:rPr>
      </w:r>
    </w:p>
    <w:p>
      <w:pPr>
        <w:pStyle w:val="Corpodotexto"/>
        <w:ind w:left="4654" w:right="116" w:hanging="0"/>
        <w:jc w:val="both"/>
        <w:rPr/>
      </w:pPr>
      <w:r>
        <w:rPr/>
        <w:t>Trabalho de Conclusão de Curso apresentado</w:t>
      </w:r>
      <w:r>
        <w:rPr>
          <w:spacing w:val="1"/>
        </w:rPr>
        <w:t xml:space="preserve"> </w:t>
      </w:r>
      <w:r>
        <w:rPr/>
        <w:t>ao Curso de Especialização Gestão em Saúde</w:t>
      </w:r>
      <w:r>
        <w:rPr>
          <w:spacing w:val="1"/>
        </w:rPr>
        <w:t xml:space="preserve"> </w:t>
      </w:r>
      <w:r>
        <w:rPr/>
        <w:t>da Escola Nacional de Saúde Pública Sergio</w:t>
      </w:r>
      <w:r>
        <w:rPr>
          <w:spacing w:val="1"/>
        </w:rPr>
        <w:t xml:space="preserve"> </w:t>
      </w:r>
      <w:r>
        <w:rPr/>
        <w:t>Arouca,</w:t>
      </w:r>
      <w:r>
        <w:rPr>
          <w:spacing w:val="1"/>
        </w:rPr>
        <w:t xml:space="preserve"> </w:t>
      </w:r>
      <w:r>
        <w:rPr/>
        <w:t>na</w:t>
      </w:r>
      <w:r>
        <w:rPr>
          <w:spacing w:val="1"/>
        </w:rPr>
        <w:t xml:space="preserve"> </w:t>
      </w:r>
      <w:r>
        <w:rPr/>
        <w:t>Fundação</w:t>
      </w:r>
      <w:r>
        <w:rPr>
          <w:spacing w:val="1"/>
        </w:rPr>
        <w:t xml:space="preserve"> </w:t>
      </w:r>
      <w:r>
        <w:rPr/>
        <w:t>Oswaldo</w:t>
      </w:r>
      <w:r>
        <w:rPr>
          <w:spacing w:val="1"/>
        </w:rPr>
        <w:t xml:space="preserve"> </w:t>
      </w:r>
      <w:r>
        <w:rPr/>
        <w:t>Cruz,</w:t>
      </w:r>
      <w:r>
        <w:rPr>
          <w:spacing w:val="1"/>
        </w:rPr>
        <w:t xml:space="preserve"> </w:t>
      </w:r>
      <w:r>
        <w:rPr/>
        <w:t>como</w:t>
      </w:r>
      <w:r>
        <w:rPr>
          <w:spacing w:val="1"/>
        </w:rPr>
        <w:t xml:space="preserve"> </w:t>
      </w:r>
      <w:r>
        <w:rPr/>
        <w:t>requisito</w:t>
      </w:r>
      <w:r>
        <w:rPr>
          <w:spacing w:val="1"/>
        </w:rPr>
        <w:t xml:space="preserve"> </w:t>
      </w:r>
      <w:r>
        <w:rPr/>
        <w:t>parcial</w:t>
      </w:r>
      <w:r>
        <w:rPr>
          <w:spacing w:val="1"/>
        </w:rPr>
        <w:t xml:space="preserve"> </w:t>
      </w:r>
      <w:r>
        <w:rPr/>
        <w:t>para</w:t>
      </w:r>
      <w:r>
        <w:rPr>
          <w:spacing w:val="1"/>
        </w:rPr>
        <w:t xml:space="preserve"> </w:t>
      </w:r>
      <w:r>
        <w:rPr/>
        <w:t>obtenção</w:t>
      </w:r>
      <w:r>
        <w:rPr>
          <w:spacing w:val="1"/>
        </w:rPr>
        <w:t xml:space="preserve"> </w:t>
      </w:r>
      <w:r>
        <w:rPr/>
        <w:t>do</w:t>
      </w:r>
      <w:r>
        <w:rPr>
          <w:spacing w:val="1"/>
        </w:rPr>
        <w:t xml:space="preserve"> </w:t>
      </w:r>
      <w:r>
        <w:rPr/>
        <w:t>título</w:t>
      </w:r>
      <w:r>
        <w:rPr>
          <w:spacing w:val="1"/>
        </w:rPr>
        <w:t xml:space="preserve"> </w:t>
      </w:r>
      <w:r>
        <w:rPr/>
        <w:t>de</w:t>
      </w:r>
      <w:r>
        <w:rPr>
          <w:spacing w:val="1"/>
        </w:rPr>
        <w:t xml:space="preserve"> </w:t>
      </w:r>
      <w:r>
        <w:rPr/>
        <w:t>Especialista</w:t>
      </w:r>
      <w:r>
        <w:rPr>
          <w:spacing w:val="-3"/>
        </w:rPr>
        <w:t xml:space="preserve"> </w:t>
      </w:r>
      <w:r>
        <w:rPr/>
        <w:t>em</w:t>
      </w:r>
      <w:r>
        <w:rPr>
          <w:spacing w:val="1"/>
        </w:rPr>
        <w:t xml:space="preserve"> </w:t>
      </w:r>
      <w:r>
        <w:rPr/>
        <w:t>Gestão em</w:t>
      </w:r>
      <w:r>
        <w:rPr>
          <w:spacing w:val="-1"/>
        </w:rPr>
        <w:t xml:space="preserve"> </w:t>
      </w:r>
      <w:r>
        <w:rPr/>
        <w:t>Saúde.</w:t>
      </w:r>
    </w:p>
    <w:p>
      <w:pPr>
        <w:pStyle w:val="Corpodotexto"/>
        <w:rPr/>
      </w:pPr>
      <w:r>
        <w:rPr/>
      </w:r>
    </w:p>
    <w:p>
      <w:pPr>
        <w:pStyle w:val="Corpodotexto"/>
        <w:spacing w:before="231" w:after="0"/>
        <w:ind w:left="4654" w:hanging="0"/>
        <w:jc w:val="both"/>
        <w:rPr/>
      </w:pPr>
      <w:r>
        <w:rPr/>
        <w:t>Orientador(a):</w:t>
      </w:r>
      <w:r>
        <w:rPr>
          <w:spacing w:val="-3"/>
        </w:rPr>
        <w:t xml:space="preserve"> André Feijó Barroso</w:t>
      </w:r>
    </w:p>
    <w:p>
      <w:pPr>
        <w:pStyle w:val="Corpodotexto"/>
        <w:rPr/>
      </w:pPr>
      <w:r>
        <w:rPr/>
      </w:r>
    </w:p>
    <w:p>
      <w:pPr>
        <w:pStyle w:val="Corpodotexto"/>
        <w:rPr/>
      </w:pPr>
      <w:r>
        <w:rPr/>
      </w:r>
    </w:p>
    <w:p>
      <w:pPr>
        <w:pStyle w:val="Corpodotexto"/>
        <w:rPr/>
      </w:pPr>
      <w:r>
        <w:rPr/>
      </w:r>
    </w:p>
    <w:p>
      <w:pPr>
        <w:pStyle w:val="Normal"/>
        <w:widowControl/>
        <w:suppressAutoHyphens w:val="false"/>
        <w:spacing w:lineRule="auto" w:line="276"/>
        <w:jc w:val="center"/>
        <w:rPr/>
      </w:pPr>
      <w:r>
        <w:rPr>
          <w:color w:val="000000"/>
          <w:sz w:val="24"/>
          <w:szCs w:val="24"/>
          <w:lang w:val="pt-BR" w:eastAsia="pt-BR"/>
        </w:rPr>
        <w:t>Aprovado em ___ de ___________ de 2023.</w:t>
      </w:r>
    </w:p>
    <w:p>
      <w:pPr>
        <w:pStyle w:val="Normal"/>
        <w:widowControl/>
        <w:suppressAutoHyphens w:val="false"/>
        <w:spacing w:lineRule="auto" w:line="276" w:before="0" w:after="240"/>
        <w:jc w:val="center"/>
        <w:rPr/>
      </w:pPr>
      <w:r>
        <w:rPr>
          <w:sz w:val="24"/>
          <w:szCs w:val="24"/>
          <w:lang w:val="pt-BR" w:eastAsia="pt-BR"/>
        </w:rPr>
        <w:br/>
      </w:r>
    </w:p>
    <w:p>
      <w:pPr>
        <w:pStyle w:val="Normal"/>
        <w:widowControl/>
        <w:suppressAutoHyphens w:val="false"/>
        <w:spacing w:lineRule="auto" w:line="276"/>
        <w:jc w:val="center"/>
        <w:rPr/>
      </w:pPr>
      <w:r>
        <w:rPr>
          <w:color w:val="000000"/>
          <w:sz w:val="24"/>
          <w:szCs w:val="24"/>
          <w:lang w:val="pt-BR" w:eastAsia="pt-BR"/>
        </w:rPr>
        <w:t>BANCA EXAMINADORA</w:t>
      </w:r>
    </w:p>
    <w:p>
      <w:pPr>
        <w:pStyle w:val="Corpodotexto"/>
        <w:spacing w:lineRule="auto" w:line="276"/>
        <w:jc w:val="center"/>
        <w:rPr/>
      </w:pPr>
      <w:r>
        <w:rPr/>
      </w:r>
    </w:p>
    <w:p>
      <w:pPr>
        <w:pStyle w:val="Corpodotexto"/>
        <w:spacing w:lineRule="auto" w:line="276"/>
        <w:jc w:val="center"/>
        <w:rPr/>
      </w:pPr>
      <w:r>
        <w:rPr/>
      </w:r>
    </w:p>
    <w:p>
      <w:pPr>
        <w:pStyle w:val="Corpodotexto"/>
        <w:spacing w:lineRule="auto" w:line="276"/>
        <w:jc w:val="center"/>
        <w:rPr/>
      </w:pPr>
      <w:r>
        <w:rPr>
          <w:color w:val="000000"/>
        </w:rPr>
        <w:t>_________________________________________</w:t>
      </w:r>
    </w:p>
    <w:p>
      <w:pPr>
        <w:pStyle w:val="Corpodotexto"/>
        <w:spacing w:lineRule="auto" w:line="276"/>
        <w:jc w:val="center"/>
        <w:rPr/>
      </w:pPr>
      <w:r>
        <w:rPr/>
      </w:r>
    </w:p>
    <w:p>
      <w:pPr>
        <w:pStyle w:val="Corpodotexto"/>
        <w:spacing w:lineRule="auto" w:line="276"/>
        <w:jc w:val="center"/>
        <w:rPr/>
      </w:pPr>
      <w:r>
        <w:rPr/>
      </w:r>
    </w:p>
    <w:p>
      <w:pPr>
        <w:pStyle w:val="Corpodotexto"/>
        <w:widowControl w:val="false"/>
        <w:tabs>
          <w:tab w:val="clear" w:pos="720"/>
          <w:tab w:val="left" w:pos="3686" w:leader="none"/>
        </w:tabs>
        <w:suppressAutoHyphens w:val="true"/>
        <w:bidi w:val="0"/>
        <w:spacing w:lineRule="auto" w:line="276" w:before="1" w:after="0"/>
        <w:ind w:right="4139" w:hanging="0"/>
        <w:jc w:val="center"/>
        <w:rPr/>
      </w:pPr>
      <w:r>
        <w:rPr/>
        <w:t xml:space="preserve">                                                          </w:t>
      </w:r>
    </w:p>
    <w:p>
      <w:pPr>
        <w:pStyle w:val="Corpodotexto"/>
        <w:widowControl w:val="false"/>
        <w:tabs>
          <w:tab w:val="clear" w:pos="720"/>
          <w:tab w:val="left" w:pos="3686" w:leader="none"/>
        </w:tabs>
        <w:suppressAutoHyphens w:val="true"/>
        <w:bidi w:val="0"/>
        <w:spacing w:lineRule="auto" w:line="276" w:before="1" w:after="0"/>
        <w:ind w:right="4139" w:hanging="0"/>
        <w:jc w:val="center"/>
        <w:rPr/>
      </w:pPr>
      <w:r>
        <w:rPr/>
        <w:t xml:space="preserve">                                                        </w:t>
      </w:r>
    </w:p>
    <w:p>
      <w:pPr>
        <w:pStyle w:val="Corpodotexto"/>
        <w:widowControl w:val="false"/>
        <w:tabs>
          <w:tab w:val="clear" w:pos="720"/>
          <w:tab w:val="left" w:pos="3729" w:leader="none"/>
          <w:tab w:val="left" w:pos="3900" w:leader="none"/>
        </w:tabs>
        <w:suppressAutoHyphens w:val="true"/>
        <w:bidi w:val="0"/>
        <w:spacing w:lineRule="auto" w:line="360" w:before="1" w:after="0"/>
        <w:ind w:right="4139" w:hanging="0"/>
        <w:jc w:val="center"/>
        <w:rPr/>
      </w:pPr>
      <w:r>
        <w:rPr/>
        <w:t xml:space="preserve">                                      </w:t>
      </w:r>
    </w:p>
    <w:p>
      <w:pPr>
        <w:pStyle w:val="Corpodotexto"/>
        <w:widowControl w:val="false"/>
        <w:tabs>
          <w:tab w:val="clear" w:pos="720"/>
          <w:tab w:val="left" w:pos="3900" w:leader="none"/>
          <w:tab w:val="left" w:pos="5610" w:leader="none"/>
          <w:tab w:val="left" w:pos="7995" w:leader="none"/>
        </w:tabs>
        <w:suppressAutoHyphens w:val="true"/>
        <w:bidi w:val="0"/>
        <w:spacing w:lineRule="auto" w:line="360" w:before="1" w:after="0"/>
        <w:ind w:left="0" w:right="3345" w:hanging="0"/>
        <w:jc w:val="both"/>
        <w:rPr/>
      </w:pPr>
      <w:r>
        <w:rPr/>
        <w:t xml:space="preserve">                                                                                                                                                   </w:t>
      </w:r>
      <w:r>
        <w:rPr/>
        <w:tab/>
        <w:t xml:space="preserve">         </w:t>
      </w:r>
    </w:p>
    <w:p>
      <w:pPr>
        <w:pStyle w:val="Corpodotexto"/>
        <w:widowControl w:val="false"/>
        <w:tabs>
          <w:tab w:val="clear" w:pos="720"/>
          <w:tab w:val="left" w:pos="3900" w:leader="none"/>
          <w:tab w:val="left" w:pos="5610" w:leader="none"/>
          <w:tab w:val="left" w:pos="7995" w:leader="none"/>
        </w:tabs>
        <w:suppressAutoHyphens w:val="true"/>
        <w:bidi w:val="0"/>
        <w:spacing w:lineRule="auto" w:line="360" w:before="1" w:after="0"/>
        <w:ind w:left="0" w:right="3345" w:hanging="0"/>
        <w:jc w:val="center"/>
        <w:rPr/>
      </w:pPr>
      <w:r>
        <w:rPr/>
        <w:tab/>
        <w:t xml:space="preserve">  Rio de Janeiro </w:t>
        <w:tab/>
        <w:t xml:space="preserve">              </w:t>
        <w:tab/>
        <w:t xml:space="preserve">2023    </w:t>
      </w:r>
    </w:p>
    <w:p>
      <w:pPr>
        <w:sectPr>
          <w:footerReference w:type="default" r:id="rId5"/>
          <w:footerReference w:type="first" r:id="rId6"/>
          <w:type w:val="nextPage"/>
          <w:pgSz w:w="11906" w:h="16838"/>
          <w:pgMar w:left="1701" w:right="1134" w:gutter="0" w:header="0" w:top="1701" w:footer="1046" w:bottom="1134"/>
          <w:pgNumType w:fmt="decimal"/>
          <w:formProt w:val="false"/>
          <w:textDirection w:val="lrTb"/>
          <w:docGrid w:type="default" w:linePitch="100" w:charSpace="12288"/>
        </w:sectPr>
        <w:pStyle w:val="Corpodotexto"/>
        <w:widowControl w:val="false"/>
        <w:tabs>
          <w:tab w:val="clear" w:pos="720"/>
          <w:tab w:val="left" w:pos="3900" w:leader="none"/>
          <w:tab w:val="left" w:pos="5610" w:leader="none"/>
          <w:tab w:val="left" w:pos="7995" w:leader="none"/>
        </w:tabs>
        <w:suppressAutoHyphens w:val="true"/>
        <w:bidi w:val="0"/>
        <w:spacing w:lineRule="auto" w:line="360" w:before="1" w:after="0"/>
        <w:ind w:left="0" w:right="3345" w:hanging="0"/>
        <w:jc w:val="both"/>
        <w:rPr/>
      </w:pPr>
      <w:r>
        <w:rPr/>
        <w:tab/>
        <w:tab/>
        <w:tab/>
        <w:tab/>
        <w:tab/>
        <w:tab/>
        <w:tab/>
        <w:tab/>
        <w:t xml:space="preserve">                                                                                                          </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before="6" w:after="0"/>
        <w:rPr>
          <w:sz w:val="17"/>
        </w:rPr>
      </w:pPr>
      <w:r>
        <w:rPr>
          <w:sz w:val="17"/>
        </w:rPr>
      </w:r>
    </w:p>
    <w:p>
      <w:pPr>
        <w:pStyle w:val="Normal"/>
        <w:spacing w:lineRule="auto" w:line="360" w:before="90" w:after="0"/>
        <w:ind w:left="488" w:right="117" w:firstLine="320"/>
        <w:jc w:val="both"/>
        <w:rPr>
          <w:sz w:val="24"/>
          <w:szCs w:val="24"/>
        </w:rPr>
      </w:pPr>
      <w:r>
        <w:rPr>
          <w:sz w:val="24"/>
          <w:szCs w:val="24"/>
        </w:rPr>
      </w:r>
    </w:p>
    <w:p>
      <w:pPr>
        <w:sectPr>
          <w:footerReference w:type="default" r:id="rId7"/>
          <w:footerReference w:type="first" r:id="rId8"/>
          <w:type w:val="nextPage"/>
          <w:pgSz w:w="11906" w:h="16838"/>
          <w:pgMar w:left="1701" w:right="1134" w:gutter="0" w:header="0" w:top="1701" w:footer="1046" w:bottom="1134"/>
          <w:pgNumType w:fmt="decimal"/>
          <w:formProt w:val="false"/>
          <w:textDirection w:val="lrTb"/>
          <w:docGrid w:type="default" w:linePitch="100" w:charSpace="12288"/>
        </w:sectPr>
        <w:pStyle w:val="Normal"/>
        <w:spacing w:lineRule="auto" w:line="360" w:before="90" w:after="0"/>
        <w:ind w:left="4252" w:right="113" w:hanging="0"/>
        <w:jc w:val="both"/>
        <w:rPr/>
      </w:pPr>
      <w:r>
        <w:rPr>
          <w:i/>
          <w:sz w:val="24"/>
          <w:szCs w:val="24"/>
        </w:rPr>
        <w:t>Este trabalho é dedicado à  minha esposa, Dra. Juliana Gonçalves Goëlzer,  pelo exemplo de dedicação e persistência na carreira  odontológica, inspirador para que eu continuasse neste essencial caminho da capacitação profissional</w:t>
      </w:r>
      <w:r>
        <w:rPr>
          <w:color w:val="404040"/>
          <w:sz w:val="24"/>
          <w:szCs w:val="24"/>
        </w:rPr>
        <w:t>.</w:t>
      </w:r>
      <w:r>
        <w:rPr>
          <w:i/>
          <w:sz w:val="24"/>
          <w:szCs w:val="24"/>
        </w:rPr>
        <w:t xml:space="preserve"> </w:t>
      </w:r>
    </w:p>
    <w:p>
      <w:pPr>
        <w:pStyle w:val="Ttulo1"/>
        <w:ind w:left="113" w:right="113" w:hanging="0"/>
        <w:jc w:val="center"/>
        <w:rPr/>
      </w:pPr>
      <w:r>
        <w:rPr/>
        <w:t>AGRADECIMENTOS</w:t>
      </w:r>
    </w:p>
    <w:p>
      <w:pPr>
        <w:pStyle w:val="Corpodotexto"/>
        <w:rPr>
          <w:b/>
        </w:rPr>
      </w:pPr>
      <w:r>
        <w:rPr>
          <w:b/>
        </w:rPr>
      </w:r>
    </w:p>
    <w:p>
      <w:pPr>
        <w:pStyle w:val="Corpodotexto"/>
        <w:rPr>
          <w:b/>
        </w:rPr>
      </w:pPr>
      <w:r>
        <w:rPr>
          <w:b/>
        </w:rPr>
      </w:r>
    </w:p>
    <w:p>
      <w:pPr>
        <w:pStyle w:val="Corpodotexto"/>
        <w:spacing w:lineRule="auto" w:line="360"/>
        <w:ind w:left="116" w:hanging="0"/>
        <w:jc w:val="both"/>
        <w:rPr>
          <w:spacing w:val="1"/>
        </w:rPr>
      </w:pPr>
      <w:r>
        <w:rPr>
          <w:spacing w:val="1"/>
        </w:rPr>
      </w:r>
    </w:p>
    <w:p>
      <w:pPr>
        <w:pStyle w:val="Corpodotexto"/>
        <w:spacing w:lineRule="auto" w:line="360"/>
        <w:ind w:left="113" w:firstLine="709"/>
        <w:jc w:val="both"/>
        <w:rPr/>
      </w:pPr>
      <w:r>
        <w:rPr>
          <w:spacing w:val="1"/>
        </w:rPr>
        <w:t>Agradeço, primeiramente, ao Capitão de Fragata (Md) Luis Eugênio Gularte Lovato,  Diretor da Policlínica Naval de Rio Grande, por todo apoio e incentivo, viabilizando a realização deste curso, concomitantemente à minha função de Vice-Diretor dessa Policlínica.</w:t>
      </w:r>
    </w:p>
    <w:p>
      <w:pPr>
        <w:pStyle w:val="Corpodotexto"/>
        <w:spacing w:lineRule="auto" w:line="360" w:before="137" w:after="0"/>
        <w:ind w:left="116" w:firstLine="604"/>
        <w:jc w:val="both"/>
        <w:rPr/>
      </w:pPr>
      <w:r>
        <w:rPr/>
        <w:t>À</w:t>
      </w:r>
      <w:r>
        <w:rPr>
          <w:spacing w:val="16"/>
        </w:rPr>
        <w:t xml:space="preserve"> </w:t>
      </w:r>
      <w:r>
        <w:rPr/>
        <w:t>Marinha</w:t>
      </w:r>
      <w:r>
        <w:rPr>
          <w:spacing w:val="19"/>
        </w:rPr>
        <w:t xml:space="preserve"> </w:t>
      </w:r>
      <w:r>
        <w:rPr/>
        <w:t>do</w:t>
      </w:r>
      <w:r>
        <w:rPr>
          <w:spacing w:val="18"/>
        </w:rPr>
        <w:t xml:space="preserve"> </w:t>
      </w:r>
      <w:r>
        <w:rPr/>
        <w:t>Brasil,</w:t>
      </w:r>
      <w:r>
        <w:rPr>
          <w:spacing w:val="19"/>
        </w:rPr>
        <w:t xml:space="preserve"> </w:t>
      </w:r>
      <w:r>
        <w:rPr/>
        <w:t>por</w:t>
      </w:r>
      <w:r>
        <w:rPr>
          <w:spacing w:val="17"/>
        </w:rPr>
        <w:t xml:space="preserve"> </w:t>
      </w:r>
      <w:r>
        <w:rPr/>
        <w:t>oportunizar o</w:t>
      </w:r>
      <w:r>
        <w:rPr>
          <w:spacing w:val="22"/>
        </w:rPr>
        <w:t xml:space="preserve"> </w:t>
      </w:r>
      <w:r>
        <w:rPr/>
        <w:t>investimento</w:t>
      </w:r>
      <w:r>
        <w:rPr>
          <w:spacing w:val="17"/>
        </w:rPr>
        <w:t xml:space="preserve"> </w:t>
      </w:r>
      <w:r>
        <w:rPr/>
        <w:t>e</w:t>
      </w:r>
      <w:r>
        <w:rPr>
          <w:spacing w:val="19"/>
        </w:rPr>
        <w:t xml:space="preserve"> </w:t>
      </w:r>
      <w:r>
        <w:rPr/>
        <w:t>garantir</w:t>
      </w:r>
      <w:r>
        <w:rPr>
          <w:spacing w:val="18"/>
        </w:rPr>
        <w:t xml:space="preserve"> o </w:t>
      </w:r>
      <w:r>
        <w:rPr/>
        <w:t>aprimoramento</w:t>
      </w:r>
      <w:r>
        <w:rPr>
          <w:spacing w:val="18"/>
        </w:rPr>
        <w:t xml:space="preserve"> </w:t>
      </w:r>
      <w:r>
        <w:rPr/>
        <w:t>profissional de excelência</w:t>
      </w:r>
      <w:r>
        <w:rPr>
          <w:spacing w:val="-3"/>
        </w:rPr>
        <w:t xml:space="preserve"> no âmbito da gestão em saúde</w:t>
      </w:r>
      <w:r>
        <w:rPr/>
        <w:t>.</w:t>
      </w:r>
    </w:p>
    <w:p>
      <w:pPr>
        <w:pStyle w:val="Corpodotexto"/>
        <w:spacing w:lineRule="auto" w:line="360" w:before="1" w:after="0"/>
        <w:ind w:left="116" w:hanging="0"/>
        <w:jc w:val="both"/>
        <w:rPr/>
      </w:pPr>
      <w:r>
        <w:rPr/>
      </w:r>
    </w:p>
    <w:p>
      <w:pPr>
        <w:pStyle w:val="Corpodotexto"/>
        <w:spacing w:lineRule="auto" w:line="360" w:before="1" w:after="0"/>
        <w:ind w:left="116" w:firstLine="604"/>
        <w:jc w:val="both"/>
        <w:rPr/>
      </w:pPr>
      <w:r>
        <w:rPr/>
        <w:t>Aos</w:t>
      </w:r>
      <w:r>
        <w:rPr>
          <w:spacing w:val="-4"/>
        </w:rPr>
        <w:t xml:space="preserve"> </w:t>
      </w:r>
      <w:r>
        <w:rPr/>
        <w:t>meus</w:t>
      </w:r>
      <w:r>
        <w:rPr>
          <w:spacing w:val="-3"/>
        </w:rPr>
        <w:t xml:space="preserve"> amigos e </w:t>
      </w:r>
      <w:r>
        <w:rPr/>
        <w:t>colegas</w:t>
      </w:r>
      <w:r>
        <w:rPr>
          <w:spacing w:val="-3"/>
        </w:rPr>
        <w:t xml:space="preserve"> </w:t>
      </w:r>
      <w:r>
        <w:rPr/>
        <w:t>de trabalho do Departamento de Odontologia,</w:t>
      </w:r>
      <w:r>
        <w:rPr>
          <w:spacing w:val="-1"/>
        </w:rPr>
        <w:t xml:space="preserve"> </w:t>
      </w:r>
      <w:r>
        <w:rPr/>
        <w:t>pela participação, em especial à CT(CD) Caroline Giongo, pelas</w:t>
      </w:r>
      <w:r>
        <w:rPr>
          <w:spacing w:val="-2"/>
        </w:rPr>
        <w:t xml:space="preserve"> sugestões e ações</w:t>
      </w:r>
      <w:r>
        <w:rPr>
          <w:spacing w:val="-3"/>
        </w:rPr>
        <w:t xml:space="preserve"> </w:t>
      </w:r>
      <w:r>
        <w:rPr/>
        <w:t>neste projeto.</w:t>
      </w:r>
    </w:p>
    <w:p>
      <w:pPr>
        <w:pStyle w:val="Corpodotexto"/>
        <w:spacing w:lineRule="auto" w:line="360" w:before="136" w:after="0"/>
        <w:ind w:left="116" w:right="114" w:firstLine="604"/>
        <w:jc w:val="both"/>
        <w:rPr/>
      </w:pPr>
      <w:r>
        <w:rPr/>
        <w:t>Ao prezado</w:t>
      </w:r>
      <w:r>
        <w:rPr>
          <w:spacing w:val="1"/>
        </w:rPr>
        <w:t xml:space="preserve"> </w:t>
      </w:r>
      <w:r>
        <w:rPr/>
        <w:t>tutor</w:t>
      </w:r>
      <w:r>
        <w:rPr>
          <w:spacing w:val="1"/>
        </w:rPr>
        <w:t xml:space="preserve"> Dr. André Feijó Barroso</w:t>
      </w:r>
      <w:r>
        <w:rPr/>
        <w:t>,</w:t>
      </w:r>
      <w:r>
        <w:rPr>
          <w:spacing w:val="1"/>
        </w:rPr>
        <w:t xml:space="preserve"> </w:t>
      </w:r>
      <w:r>
        <w:rPr/>
        <w:t>por ter sido meu orientador e ter desempenhado tal função com dedicação, paciência e amizade,</w:t>
      </w:r>
      <w:r>
        <w:rPr>
          <w:spacing w:val="1"/>
        </w:rPr>
        <w:t xml:space="preserve"> em que as orientações contribuíram sobremaneira na minha formação ao longo desta trajetória.</w:t>
      </w:r>
    </w:p>
    <w:p>
      <w:pPr>
        <w:pStyle w:val="Corpodotexto"/>
        <w:spacing w:lineRule="auto" w:line="360"/>
        <w:ind w:left="720" w:hanging="0"/>
        <w:jc w:val="both"/>
        <w:rPr/>
      </w:pPr>
      <w:r>
        <w:rPr/>
        <w:br/>
        <w:t>A</w:t>
      </w:r>
      <w:r>
        <w:rPr>
          <w:spacing w:val="1"/>
        </w:rPr>
        <w:t>o</w:t>
      </w:r>
      <w:r>
        <w:rPr>
          <w:spacing w:val="2"/>
        </w:rPr>
        <w:t xml:space="preserve"> </w:t>
      </w:r>
      <w:r>
        <w:rPr/>
        <w:t>CC</w:t>
      </w:r>
      <w:r>
        <w:rPr>
          <w:spacing w:val="3"/>
        </w:rPr>
        <w:t xml:space="preserve"> </w:t>
      </w:r>
      <w:r>
        <w:rPr/>
        <w:t>(S)</w:t>
      </w:r>
      <w:r>
        <w:rPr>
          <w:spacing w:val="2"/>
        </w:rPr>
        <w:t xml:space="preserve"> Miguel Fontes,</w:t>
      </w:r>
      <w:r>
        <w:rPr>
          <w:spacing w:val="1"/>
        </w:rPr>
        <w:t xml:space="preserve"> </w:t>
      </w:r>
      <w:r>
        <w:rPr/>
        <w:t>pela</w:t>
      </w:r>
      <w:r>
        <w:rPr>
          <w:spacing w:val="5"/>
        </w:rPr>
        <w:t xml:space="preserve"> convivência  e </w:t>
      </w:r>
      <w:r>
        <w:rPr/>
        <w:t xml:space="preserve">amizade </w:t>
      </w:r>
      <w:r>
        <w:rPr>
          <w:spacing w:val="2"/>
        </w:rPr>
        <w:t>durante esta jornada.</w:t>
      </w:r>
    </w:p>
    <w:p>
      <w:pPr>
        <w:pStyle w:val="Corpodotexto"/>
        <w:spacing w:lineRule="auto" w:line="360"/>
        <w:jc w:val="both"/>
        <w:rPr/>
      </w:pPr>
      <w:r>
        <w:rPr/>
      </w:r>
    </w:p>
    <w:p>
      <w:pPr>
        <w:pStyle w:val="Corpodotexto"/>
        <w:spacing w:lineRule="auto" w:line="360"/>
        <w:ind w:firstLine="720"/>
        <w:jc w:val="both"/>
        <w:rPr/>
      </w:pPr>
      <w:r>
        <w:rPr/>
        <w:t>Aos</w:t>
      </w:r>
      <w:r>
        <w:rPr>
          <w:spacing w:val="17"/>
        </w:rPr>
        <w:t xml:space="preserve"> </w:t>
      </w:r>
      <w:r>
        <w:rPr/>
        <w:t>meus</w:t>
      </w:r>
      <w:r>
        <w:rPr>
          <w:spacing w:val="17"/>
        </w:rPr>
        <w:t xml:space="preserve"> </w:t>
      </w:r>
      <w:r>
        <w:rPr/>
        <w:t>colegas</w:t>
      </w:r>
      <w:r>
        <w:rPr>
          <w:spacing w:val="17"/>
        </w:rPr>
        <w:t xml:space="preserve"> </w:t>
      </w:r>
      <w:r>
        <w:rPr/>
        <w:t>de</w:t>
      </w:r>
      <w:r>
        <w:rPr>
          <w:spacing w:val="16"/>
        </w:rPr>
        <w:t xml:space="preserve"> curso</w:t>
      </w:r>
      <w:r>
        <w:rPr>
          <w:spacing w:val="19"/>
        </w:rPr>
        <w:t xml:space="preserve"> </w:t>
      </w:r>
      <w:r>
        <w:rPr/>
        <w:t>do</w:t>
      </w:r>
      <w:r>
        <w:rPr>
          <w:spacing w:val="14"/>
        </w:rPr>
        <w:t xml:space="preserve"> </w:t>
      </w:r>
      <w:r>
        <w:rPr/>
        <w:t>C-SUP,</w:t>
      </w:r>
      <w:r>
        <w:rPr>
          <w:spacing w:val="17"/>
        </w:rPr>
        <w:t xml:space="preserve"> </w:t>
      </w:r>
      <w:r>
        <w:rPr/>
        <w:t>pela troca de experiências, compartilhando conhecimentos</w:t>
      </w:r>
      <w:r>
        <w:rPr>
          <w:spacing w:val="18"/>
        </w:rPr>
        <w:t xml:space="preserve"> </w:t>
      </w:r>
      <w:r>
        <w:rPr/>
        <w:t>em</w:t>
      </w:r>
      <w:r>
        <w:rPr>
          <w:spacing w:val="19"/>
        </w:rPr>
        <w:t xml:space="preserve"> </w:t>
      </w:r>
      <w:r>
        <w:rPr/>
        <w:t>outras</w:t>
      </w:r>
      <w:r>
        <w:rPr>
          <w:spacing w:val="17"/>
        </w:rPr>
        <w:t xml:space="preserve"> </w:t>
      </w:r>
      <w:r>
        <w:rPr/>
        <w:t>áreas, enriquecendo de forma irrestrita minha formação.</w:t>
        <w:br/>
      </w:r>
    </w:p>
    <w:p>
      <w:pPr>
        <w:pStyle w:val="Corpodotexto"/>
        <w:spacing w:lineRule="auto" w:line="360"/>
        <w:ind w:left="116" w:firstLine="604"/>
        <w:jc w:val="both"/>
        <w:rPr/>
      </w:pPr>
      <w:r>
        <w:rPr/>
        <w:t>À minha filha Larissa, principal propósito, razão e combustível para todos os meus dias.</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footerReference w:type="default" r:id="rId9"/>
          <w:footerReference w:type="first" r:id="rId10"/>
          <w:type w:val="nextPage"/>
          <w:pgSz w:w="11906" w:h="16838"/>
          <w:pgMar w:left="1701" w:right="1134" w:gutter="0" w:header="0" w:top="1701" w:footer="1046" w:bottom="1134"/>
          <w:pgNumType w:fmt="decimal"/>
          <w:formProt w:val="false"/>
          <w:textDirection w:val="lrTb"/>
          <w:docGrid w:type="default" w:linePitch="100" w:charSpace="12288"/>
        </w:sectPr>
        <w:pStyle w:val="Normal"/>
        <w:rPr/>
      </w:pPr>
      <w:r>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jc w:val="both"/>
        <w:rPr>
          <w:sz w:val="21"/>
        </w:rPr>
      </w:pPr>
      <w:r>
        <w:rPr>
          <w:sz w:val="21"/>
        </w:rPr>
      </w:r>
    </w:p>
    <w:p>
      <w:pPr>
        <w:pStyle w:val="Normal"/>
        <w:spacing w:lineRule="auto" w:line="360" w:before="90" w:after="0"/>
        <w:ind w:left="4252" w:hanging="0"/>
        <w:jc w:val="both"/>
        <w:rPr/>
      </w:pPr>
      <w:r>
        <w:rPr>
          <w:i/>
          <w:sz w:val="24"/>
        </w:rPr>
        <w:t>“</w:t>
      </w:r>
      <w:r>
        <w:rPr>
          <w:i/>
          <w:sz w:val="24"/>
        </w:rPr>
        <w:t>Os planos são apenas boas intenções, a não ser que se transformem de imediato em trabalho duro"</w:t>
      </w:r>
    </w:p>
    <w:p>
      <w:pPr>
        <w:sectPr>
          <w:footerReference w:type="default" r:id="rId11"/>
          <w:footerReference w:type="first" r:id="rId12"/>
          <w:type w:val="nextPage"/>
          <w:pgSz w:w="11906" w:h="16838"/>
          <w:pgMar w:left="1701" w:right="1134" w:gutter="0" w:header="0" w:top="1701" w:footer="1046" w:bottom="1134"/>
          <w:pgNumType w:fmt="decimal"/>
          <w:formProt w:val="false"/>
          <w:textDirection w:val="lrTb"/>
          <w:docGrid w:type="default" w:linePitch="100" w:charSpace="12288"/>
        </w:sectPr>
        <w:pStyle w:val="Normal"/>
        <w:spacing w:before="6" w:after="0"/>
        <w:ind w:right="110" w:hanging="0"/>
        <w:jc w:val="right"/>
        <w:rPr/>
      </w:pPr>
      <w:r>
        <w:rPr>
          <w:i/>
          <w:sz w:val="24"/>
        </w:rPr>
        <w:t>(Peter Drucker)</w:t>
      </w:r>
    </w:p>
    <w:p>
      <w:pPr>
        <w:pStyle w:val="Ttulo1"/>
        <w:ind w:left="220" w:right="224" w:hanging="0"/>
        <w:jc w:val="center"/>
        <w:rPr/>
      </w:pPr>
      <w:r>
        <w:rPr/>
        <w:t>RESUMO</w:t>
      </w:r>
    </w:p>
    <w:p>
      <w:pPr>
        <w:pStyle w:val="Corpodotexto"/>
        <w:rPr>
          <w:b/>
        </w:rPr>
      </w:pPr>
      <w:r>
        <w:rPr>
          <w:b/>
        </w:rPr>
      </w:r>
    </w:p>
    <w:p>
      <w:pPr>
        <w:pStyle w:val="Corpodotexto"/>
        <w:rPr>
          <w:b/>
        </w:rPr>
      </w:pPr>
      <w:r>
        <w:rPr>
          <w:b/>
        </w:rPr>
      </w:r>
    </w:p>
    <w:p>
      <w:pPr>
        <w:pStyle w:val="Corpodotexto"/>
        <w:spacing w:lineRule="auto" w:line="360"/>
        <w:ind w:right="114" w:hanging="0"/>
        <w:jc w:val="both"/>
        <w:rPr/>
      </w:pPr>
      <w:r>
        <w:rPr>
          <w:rStyle w:val="Strong"/>
          <w:b w:val="false"/>
          <w:bCs w:val="false"/>
          <w:color w:val="000000"/>
          <w:lang w:val="pt-BR" w:eastAsia="zh-CN"/>
        </w:rPr>
        <w:t>O fluxo digital de trabalho se tornou uma realidade na Odontologia nos últimos anos, concomitante com a evolução dos materiais restauradores, permitindo amplas possibilidades para tratamentos com eficiência e rapidez. Trabalhos que, anteriormente, envolviam inúmeros passos e dependiam de uma boa comunicação entre o cirurgião-dentista e o técnico em prótese dentária, hoje podem ser executados em sessão única pelo cirurgião-dentista, em seu consultório. A tecnologia CAD/CAM contém, inicialmente, uma ferramenta de digitalização do preparo protético (escâner intraoral) que criará o modelo na tela do computador. Em seguida, um programa possibilitará que o modelo virtual seja trabalhado, e a restauração seja planejada. Por último, uma tecnologia de produção transformará o que foi virtualmente planejado em um elemento anatômico, que constituirá parte do tratamento odontológico. Tal técnica consiste na produção de próteses dentárias fixas monolíticas sobre dentes e sobre implantes, por meio de um design digital informático, com aplicação de software dentário e produção secundária assistida por computador, com procedimentos rápidos, como a fresagem ou impressão 3D.</w:t>
      </w:r>
      <w:r>
        <w:rPr>
          <w:color w:val="C9211E"/>
        </w:rPr>
        <w:t xml:space="preserve"> </w:t>
      </w:r>
    </w:p>
    <w:p>
      <w:pPr>
        <w:pStyle w:val="Corpodotexto"/>
        <w:spacing w:lineRule="auto" w:line="360"/>
        <w:ind w:right="114" w:hanging="0"/>
        <w:jc w:val="both"/>
        <w:rPr/>
      </w:pPr>
      <w:r>
        <w:rPr>
          <w:rStyle w:val="Strong"/>
          <w:b w:val="false"/>
          <w:bCs w:val="false"/>
          <w:color w:val="000000"/>
          <w:lang w:val="pt-BR" w:eastAsia="zh-CN"/>
        </w:rPr>
        <w:t xml:space="preserve">Nesse contexto, a recente inauguração do novo prédio do Departamento de Odontologia da PNRG, que não dispõe de equipamentos e infraestrutura completa para confecção de próteses parciais fixas cerâmicas e apresenta um elevado tempo (média de 90 dias) para conclusão de tratamento em prótese dentária fixa,, além de ter como foco a capacitação e a atualização constantes dos militares nas especialidades de Prótese Dentária e Dentística Restauradora, permite propor um Projeto de Intervenção com a finalidade de readequação da sistemática de trabalho na área de reabilitação oral e implementação do fluxo digital completo (CEREC). </w:t>
      </w:r>
    </w:p>
    <w:p>
      <w:pPr>
        <w:pStyle w:val="Corpodotexto"/>
        <w:spacing w:lineRule="auto" w:line="360"/>
        <w:ind w:right="114" w:hanging="0"/>
        <w:jc w:val="both"/>
        <w:rPr/>
      </w:pPr>
      <w:r>
        <w:rPr>
          <w:rStyle w:val="Strong"/>
          <w:b w:val="false"/>
          <w:bCs w:val="false"/>
          <w:color w:val="000000"/>
          <w:lang w:val="pt-BR" w:eastAsia="zh-CN"/>
        </w:rPr>
        <w:t>O objetivo geral deste projeto é, a partir da efetiva implementação dos equipamentos e      protocolos técnicos e clínicos (</w:t>
      </w:r>
      <w:r>
        <w:rPr>
          <w:rStyle w:val="Strong"/>
          <w:b w:val="false"/>
          <w:bCs w:val="false"/>
          <w:i/>
          <w:iCs/>
          <w:color w:val="000000"/>
          <w:lang w:val="pt-BR" w:eastAsia="zh-CN"/>
        </w:rPr>
        <w:t>chairside</w:t>
      </w:r>
      <w:r>
        <w:rPr>
          <w:rStyle w:val="Strong"/>
          <w:b w:val="false"/>
          <w:bCs w:val="false"/>
          <w:color w:val="000000"/>
          <w:lang w:val="pt-BR" w:eastAsia="zh-CN"/>
        </w:rPr>
        <w:t>), bem como a capacitação satisfatória dos militares envolvidos, a partir de janeiro/2025, reduzir o tempo médio de conclusão de trabalho protético para 60 dias em 1 ano, e abaixo de 45 dias em 2 anos.</w:t>
      </w:r>
    </w:p>
    <w:p>
      <w:pPr>
        <w:pStyle w:val="Normal"/>
        <w:spacing w:lineRule="auto" w:line="360"/>
        <w:ind w:left="-57" w:hanging="0"/>
        <w:jc w:val="both"/>
        <w:rPr>
          <w:color w:val="000000"/>
          <w:sz w:val="24"/>
          <w:szCs w:val="24"/>
          <w:lang w:val="pt-BR" w:eastAsia="zh-CN"/>
        </w:rPr>
      </w:pPr>
      <w:r>
        <w:rPr>
          <w:color w:val="000000"/>
          <w:sz w:val="24"/>
          <w:szCs w:val="24"/>
          <w:lang w:val="pt-BR" w:eastAsia="zh-CN"/>
        </w:rPr>
      </w:r>
    </w:p>
    <w:p>
      <w:pPr>
        <w:pStyle w:val="Corpodotexto"/>
        <w:spacing w:before="3" w:after="0"/>
        <w:rPr>
          <w:color w:val="C9211E"/>
        </w:rPr>
      </w:pPr>
      <w:r>
        <w:rPr>
          <w:color w:val="C9211E"/>
        </w:rPr>
      </w:r>
    </w:p>
    <w:p>
      <w:pPr>
        <w:sectPr>
          <w:footerReference w:type="default" r:id="rId13"/>
          <w:footerReference w:type="first" r:id="rId14"/>
          <w:type w:val="nextPage"/>
          <w:pgSz w:w="11906" w:h="16838"/>
          <w:pgMar w:left="1701" w:right="1134" w:gutter="0" w:header="0" w:top="1701" w:footer="1043" w:bottom="1134"/>
          <w:pgNumType w:fmt="decimal"/>
          <w:formProt w:val="false"/>
          <w:textDirection w:val="lrTb"/>
          <w:docGrid w:type="default" w:linePitch="100" w:charSpace="12288"/>
        </w:sectPr>
        <w:pStyle w:val="Corpodotexto"/>
        <w:spacing w:lineRule="auto" w:line="362"/>
        <w:ind w:left="116" w:right="113" w:hanging="0"/>
        <w:jc w:val="both"/>
        <w:rPr/>
      </w:pPr>
      <w:r>
        <w:rPr>
          <w:b/>
          <w:bCs/>
        </w:rPr>
        <w:t>Palavras-chave:</w:t>
      </w:r>
      <w:r>
        <w:rPr>
          <w:spacing w:val="1"/>
        </w:rPr>
        <w:t xml:space="preserve"> Fluxo digital de trabalho</w:t>
      </w:r>
      <w:r>
        <w:rPr/>
        <w:t xml:space="preserve">; </w:t>
      </w:r>
      <w:r>
        <w:rPr>
          <w:spacing w:val="1"/>
        </w:rPr>
        <w:t>CEREC; CAD/CAM; Prótese Dentária Fixa; Chairside.</w:t>
      </w:r>
    </w:p>
    <w:p>
      <w:pPr>
        <w:pStyle w:val="Ttulo1"/>
        <w:ind w:left="111" w:right="113" w:hanging="0"/>
        <w:jc w:val="center"/>
        <w:rPr/>
      </w:pPr>
      <w:r>
        <w:rPr/>
        <w:t>LISTA</w:t>
      </w:r>
      <w:r>
        <w:rPr>
          <w:spacing w:val="-5"/>
        </w:rPr>
        <w:t xml:space="preserve"> </w:t>
      </w:r>
      <w:r>
        <w:rPr/>
        <w:t xml:space="preserve">DE ILUSTRAÇÕES </w:t>
      </w:r>
    </w:p>
    <w:p>
      <w:pPr>
        <w:pStyle w:val="Ttulo1"/>
        <w:ind w:left="111" w:right="113" w:hanging="0"/>
        <w:rPr/>
      </w:pPr>
      <w:r>
        <w:rPr/>
      </w:r>
    </w:p>
    <w:p>
      <w:pPr>
        <w:pStyle w:val="Tableoffigures"/>
        <w:tabs>
          <w:tab w:val="clear" w:pos="720"/>
          <w:tab w:val="right" w:pos="9061" w:leader="dot"/>
        </w:tabs>
        <w:spacing w:lineRule="auto" w:line="360"/>
        <w:rPr/>
      </w:pPr>
      <w:r>
        <w:fldChar w:fldCharType="begin"/>
      </w:r>
      <w:r>
        <w:rPr>
          <w:rStyle w:val="Vnculodendice"/>
          <w:sz w:val="24"/>
          <w:szCs w:val="24"/>
          <w:color w:val="000000"/>
        </w:rPr>
        <w:instrText xml:space="preserve"> TOC \c "Ilustração" </w:instrText>
      </w:r>
      <w:r>
        <w:rPr>
          <w:rStyle w:val="Vnculodendice"/>
          <w:sz w:val="24"/>
          <w:szCs w:val="24"/>
          <w:color w:val="000000"/>
        </w:rPr>
        <w:fldChar w:fldCharType="separate"/>
      </w:r>
      <w:r>
        <w:fldChar w:fldCharType="begin"/>
      </w:r>
      <w:r>
        <w:rPr>
          <w:rStyle w:val="Vnculodendice"/>
          <w:sz w:val="24"/>
          <w:szCs w:val="24"/>
          <w:color w:val="000000"/>
        </w:rPr>
        <w:instrText xml:space="preserve"> HYPERLINK "../../thian/Downloads/TCC_Alexandre%20-%20Revisando.docx" \l "_Toc149745491"</w:instrText>
      </w:r>
      <w:r>
        <w:rPr>
          <w:rStyle w:val="Vnculodendice"/>
          <w:sz w:val="24"/>
          <w:szCs w:val="24"/>
          <w:color w:val="000000"/>
        </w:rPr>
        <w:fldChar w:fldCharType="separate"/>
      </w:r>
      <w:r>
        <w:rPr>
          <w:rStyle w:val="Vnculodendice"/>
          <w:color w:val="000000"/>
          <w:sz w:val="24"/>
          <w:szCs w:val="24"/>
        </w:rPr>
        <w:t xml:space="preserve">Ilustração </w:t>
      </w:r>
      <w:r>
        <w:rPr>
          <w:rStyle w:val="Vnculodendice"/>
          <w:sz w:val="24"/>
          <w:szCs w:val="24"/>
          <w:color w:val="000000"/>
        </w:rPr>
        <w:fldChar w:fldCharType="end"/>
      </w:r>
      <w:r>
        <w:rPr>
          <w:color w:val="000000"/>
          <w:sz w:val="24"/>
          <w:szCs w:val="24"/>
        </w:rPr>
        <w:t>1 - Cerec Chairside Workflow</w:t>
        <w:tab/>
        <w:t>16</w:t>
      </w:r>
    </w:p>
    <w:p>
      <w:pPr>
        <w:pStyle w:val="Tableoffigures"/>
        <w:tabs>
          <w:tab w:val="clear" w:pos="720"/>
          <w:tab w:val="right" w:pos="9061" w:leader="dot"/>
        </w:tabs>
        <w:spacing w:lineRule="auto" w:line="360"/>
        <w:rPr/>
      </w:pPr>
      <w:r>
        <w:fldChar w:fldCharType="begin"/>
      </w:r>
      <w:r>
        <w:rPr>
          <w:rStyle w:val="Vnculodendice"/>
          <w:sz w:val="24"/>
          <w:szCs w:val="24"/>
        </w:rPr>
        <w:instrText xml:space="preserve"> HYPERLINK "../../thian/Downloads/TCC_Alexandre%20-%20Revisando.docx" \l "_Toc149745491"</w:instrText>
      </w:r>
      <w:r>
        <w:rPr>
          <w:rStyle w:val="Vnculodendice"/>
          <w:sz w:val="24"/>
          <w:szCs w:val="24"/>
        </w:rPr>
        <w:fldChar w:fldCharType="separate"/>
      </w:r>
      <w:r>
        <w:rPr>
          <w:rStyle w:val="Vnculodendice"/>
          <w:sz w:val="24"/>
          <w:szCs w:val="24"/>
        </w:rPr>
        <w:t xml:space="preserve">Ilustração </w:t>
      </w:r>
      <w:r>
        <w:rPr>
          <w:rStyle w:val="Vnculodendice"/>
          <w:sz w:val="24"/>
          <w:szCs w:val="24"/>
        </w:rPr>
        <w:fldChar w:fldCharType="end"/>
      </w:r>
      <w:r>
        <w:rPr>
          <w:sz w:val="24"/>
          <w:szCs w:val="24"/>
        </w:rPr>
        <w:t>2 - CEREC CHAIRSIDE</w:t>
        <w:tab/>
        <w:t>18</w:t>
      </w:r>
    </w:p>
    <w:p>
      <w:pPr>
        <w:pStyle w:val="Tableoffigures"/>
        <w:tabs>
          <w:tab w:val="clear" w:pos="720"/>
          <w:tab w:val="right" w:pos="9061" w:leader="dot"/>
        </w:tabs>
        <w:spacing w:lineRule="auto" w:line="360"/>
        <w:rPr/>
      </w:pPr>
      <w:r>
        <w:fldChar w:fldCharType="begin"/>
      </w:r>
      <w:r>
        <w:rPr>
          <w:rStyle w:val="Vnculodendice"/>
          <w:sz w:val="24"/>
          <w:szCs w:val="24"/>
        </w:rPr>
        <w:instrText xml:space="preserve"> HYPERLINK "../../thian/Downloads/TCC_Alexandre%20-%20Revisando.docx" \l "_Toc149745492"</w:instrText>
      </w:r>
      <w:r>
        <w:rPr>
          <w:rStyle w:val="Vnculodendice"/>
          <w:sz w:val="24"/>
          <w:szCs w:val="24"/>
        </w:rPr>
        <w:fldChar w:fldCharType="separate"/>
      </w:r>
      <w:r>
        <w:rPr>
          <w:rStyle w:val="Vnculodendice"/>
          <w:sz w:val="24"/>
          <w:szCs w:val="24"/>
        </w:rPr>
        <w:t xml:space="preserve">Ilustração </w:t>
      </w:r>
      <w:r>
        <w:rPr>
          <w:rStyle w:val="Vnculodendice"/>
          <w:sz w:val="24"/>
          <w:szCs w:val="24"/>
        </w:rPr>
        <w:fldChar w:fldCharType="end"/>
      </w:r>
      <w:r>
        <w:rPr>
          <w:sz w:val="24"/>
          <w:szCs w:val="24"/>
        </w:rPr>
        <w:t>3 - Fase de aquisição/escaneamento de imagens CEREC OMNICAM®</w:t>
        <w:tab/>
        <w:t>18</w:t>
      </w:r>
    </w:p>
    <w:p>
      <w:pPr>
        <w:pStyle w:val="Tableoffigures"/>
        <w:tabs>
          <w:tab w:val="clear" w:pos="720"/>
          <w:tab w:val="right" w:pos="9061" w:leader="dot"/>
        </w:tabs>
        <w:spacing w:lineRule="auto" w:line="360"/>
        <w:rPr/>
      </w:pPr>
      <w:r>
        <w:fldChar w:fldCharType="begin"/>
      </w:r>
      <w:r>
        <w:rPr>
          <w:rStyle w:val="Vnculodendice"/>
          <w:sz w:val="24"/>
          <w:szCs w:val="24"/>
        </w:rPr>
        <w:instrText xml:space="preserve"> HYPERLINK "../../thian/Downloads/TCC_Alexandre%20-%20Revisando.docx" \l "_Toc149745493"</w:instrText>
      </w:r>
      <w:r>
        <w:rPr>
          <w:rStyle w:val="Vnculodendice"/>
          <w:sz w:val="24"/>
          <w:szCs w:val="24"/>
        </w:rPr>
        <w:fldChar w:fldCharType="separate"/>
      </w:r>
      <w:r>
        <w:rPr>
          <w:rStyle w:val="Vnculodendice"/>
          <w:sz w:val="24"/>
          <w:szCs w:val="24"/>
        </w:rPr>
        <w:t xml:space="preserve">Ilustração </w:t>
      </w:r>
      <w:r>
        <w:rPr>
          <w:rStyle w:val="Vnculodendice"/>
          <w:sz w:val="24"/>
          <w:szCs w:val="24"/>
        </w:rPr>
        <w:fldChar w:fldCharType="end"/>
      </w:r>
      <w:r>
        <w:rPr>
          <w:sz w:val="24"/>
          <w:szCs w:val="24"/>
        </w:rPr>
        <w:t>4 - Fase de modelo e design - SOFTWARE CEREC®</w:t>
        <w:tab/>
        <w:t>19</w:t>
      </w:r>
    </w:p>
    <w:p>
      <w:pPr>
        <w:pStyle w:val="Tableoffigures"/>
        <w:tabs>
          <w:tab w:val="clear" w:pos="720"/>
          <w:tab w:val="right" w:pos="9061" w:leader="dot"/>
        </w:tabs>
        <w:spacing w:lineRule="auto" w:line="360"/>
        <w:rPr/>
      </w:pPr>
      <w:r>
        <w:fldChar w:fldCharType="begin"/>
      </w:r>
      <w:r>
        <w:rPr>
          <w:rStyle w:val="Vnculodendice"/>
          <w:sz w:val="24"/>
          <w:szCs w:val="24"/>
        </w:rPr>
        <w:instrText xml:space="preserve"> HYPERLINK "../../thian/Downloads/TCC_Alexandre%20-%20Revisando.docx" \l "_Toc149745494"</w:instrText>
      </w:r>
      <w:r>
        <w:rPr>
          <w:rStyle w:val="Vnculodendice"/>
          <w:sz w:val="24"/>
          <w:szCs w:val="24"/>
        </w:rPr>
        <w:fldChar w:fldCharType="separate"/>
      </w:r>
      <w:r>
        <w:rPr>
          <w:rStyle w:val="Vnculodendice"/>
          <w:sz w:val="24"/>
          <w:szCs w:val="24"/>
        </w:rPr>
        <w:t xml:space="preserve">Ilustração </w:t>
      </w:r>
      <w:r>
        <w:rPr>
          <w:rStyle w:val="Vnculodendice"/>
          <w:sz w:val="24"/>
          <w:szCs w:val="24"/>
        </w:rPr>
        <w:fldChar w:fldCharType="end"/>
      </w:r>
      <w:r>
        <w:rPr>
          <w:sz w:val="24"/>
          <w:szCs w:val="24"/>
        </w:rPr>
        <w:t>5 - Fase de fabricação - CEREC PRIMEMILL®</w:t>
        <w:tab/>
        <w:t>19</w:t>
      </w:r>
    </w:p>
    <w:p>
      <w:pPr>
        <w:pStyle w:val="Tableoffigures"/>
        <w:tabs>
          <w:tab w:val="clear" w:pos="720"/>
          <w:tab w:val="right" w:pos="9061" w:leader="dot"/>
        </w:tabs>
        <w:spacing w:lineRule="auto" w:line="360"/>
        <w:rPr/>
      </w:pPr>
      <w:r>
        <w:fldChar w:fldCharType="begin"/>
      </w:r>
      <w:r>
        <w:rPr>
          <w:rStyle w:val="Vnculodendice"/>
          <w:sz w:val="24"/>
          <w:szCs w:val="24"/>
        </w:rPr>
        <w:instrText xml:space="preserve"> HYPERLINK "../../thian/Downloads/TCC_Alexandre%20-%20Revisando.docx" \l "_Toc149745495"</w:instrText>
      </w:r>
      <w:r>
        <w:rPr>
          <w:rStyle w:val="Vnculodendice"/>
          <w:sz w:val="24"/>
          <w:szCs w:val="24"/>
        </w:rPr>
        <w:fldChar w:fldCharType="separate"/>
      </w:r>
      <w:r>
        <w:rPr>
          <w:rStyle w:val="Vnculodendice"/>
          <w:sz w:val="24"/>
          <w:szCs w:val="24"/>
        </w:rPr>
        <w:t xml:space="preserve">Ilustração </w:t>
      </w:r>
      <w:r>
        <w:rPr>
          <w:rStyle w:val="Vnculodendice"/>
          <w:sz w:val="24"/>
          <w:szCs w:val="24"/>
        </w:rPr>
        <w:fldChar w:fldCharType="end"/>
      </w:r>
      <w:r>
        <w:rPr>
          <w:sz w:val="24"/>
          <w:szCs w:val="24"/>
        </w:rPr>
        <w:t>6 - Fase de sinterização e glaze - CEREC SPEEDFIRE®</w:t>
        <w:tab/>
        <w:t>20</w:t>
      </w:r>
      <w:r>
        <w:rPr>
          <w:sz w:val="24"/>
          <w:szCs w:val="24"/>
        </w:rPr>
        <w:fldChar w:fldCharType="end"/>
      </w:r>
    </w:p>
    <w:p>
      <w:pPr>
        <w:sectPr>
          <w:headerReference w:type="default" r:id="rId15"/>
          <w:footerReference w:type="default" r:id="rId16"/>
          <w:footerReference w:type="first" r:id="rId17"/>
          <w:type w:val="nextPage"/>
          <w:pgSz w:w="11906" w:h="16838"/>
          <w:pgMar w:left="1701" w:right="1134" w:gutter="0" w:header="1580" w:top="1701" w:footer="1046" w:bottom="1134"/>
          <w:pgNumType w:fmt="decimal"/>
          <w:formProt w:val="false"/>
          <w:textDirection w:val="lrTb"/>
          <w:docGrid w:type="default" w:linePitch="100" w:charSpace="12288"/>
        </w:sectPr>
      </w:pPr>
    </w:p>
    <w:p>
      <w:pPr>
        <w:pStyle w:val="Ttulo1"/>
        <w:spacing w:before="180" w:after="0"/>
        <w:ind w:left="0" w:right="113" w:hanging="0"/>
        <w:rPr/>
      </w:pPr>
      <w:r>
        <w:rPr/>
      </w:r>
    </w:p>
    <w:p>
      <w:pPr>
        <w:pStyle w:val="Ttulo1"/>
        <w:spacing w:before="0" w:after="0"/>
        <w:ind w:left="111" w:right="113" w:hanging="0"/>
        <w:jc w:val="center"/>
        <w:rPr/>
      </w:pPr>
      <w:r>
        <w:rPr/>
        <w:t xml:space="preserve">LISTA DE ABREVIATURAS E SIGLAS </w:t>
      </w:r>
    </w:p>
    <w:p>
      <w:pPr>
        <w:pStyle w:val="Ttulo1"/>
        <w:spacing w:before="180" w:after="0"/>
        <w:ind w:left="111" w:right="113" w:hanging="0"/>
        <w:jc w:val="center"/>
        <w:rPr/>
      </w:pPr>
      <w:r>
        <w:rPr/>
      </w:r>
    </w:p>
    <w:p>
      <w:pPr>
        <w:pStyle w:val="Ttulo1"/>
        <w:spacing w:lineRule="auto" w:line="360" w:before="180" w:after="57"/>
        <w:ind w:left="111" w:right="113" w:hanging="0"/>
        <w:rPr/>
      </w:pPr>
      <w:r>
        <w:rPr>
          <w:b w:val="false"/>
          <w:bCs w:val="false"/>
        </w:rPr>
        <w:t>AMH</w:t>
        <w:tab/>
        <w:tab/>
        <w:tab/>
        <w:t>Assistência Médico-Hospitalar</w:t>
      </w:r>
    </w:p>
    <w:p>
      <w:pPr>
        <w:pStyle w:val="Ttulo1"/>
        <w:spacing w:lineRule="auto" w:line="360" w:before="180" w:after="57"/>
        <w:ind w:left="111" w:right="113" w:hanging="0"/>
        <w:rPr/>
      </w:pPr>
      <w:r>
        <w:rPr>
          <w:b w:val="false"/>
          <w:bCs w:val="false"/>
        </w:rPr>
        <w:t>BSP</w:t>
        <w:tab/>
        <w:tab/>
        <w:tab/>
        <w:t>Boletim de Serviços Produzidos</w:t>
      </w:r>
    </w:p>
    <w:p>
      <w:pPr>
        <w:pStyle w:val="Ttulo1"/>
        <w:spacing w:lineRule="auto" w:line="360" w:before="180" w:after="57"/>
        <w:ind w:left="111" w:right="113" w:hanging="0"/>
        <w:rPr/>
      </w:pPr>
      <w:r>
        <w:rPr>
          <w:b w:val="false"/>
          <w:bCs w:val="false"/>
        </w:rPr>
        <w:t xml:space="preserve">CAD </w:t>
        <w:tab/>
        <w:tab/>
        <w:tab/>
        <w:t>Computer-Aided Design (Desenho Assistido por Computador)</w:t>
      </w:r>
    </w:p>
    <w:p>
      <w:pPr>
        <w:pStyle w:val="Ttulo1"/>
        <w:spacing w:lineRule="auto" w:line="360" w:before="180" w:after="57"/>
        <w:ind w:left="2160" w:right="113" w:hanging="2049"/>
        <w:rPr/>
      </w:pPr>
      <w:r>
        <w:rPr>
          <w:b w:val="false"/>
          <w:bCs w:val="false"/>
        </w:rPr>
        <w:t>CAM</w:t>
        <w:tab/>
        <w:t>Computer-Aided Manufacturing (Fabricação Assistida por Computador)</w:t>
      </w:r>
    </w:p>
    <w:p>
      <w:pPr>
        <w:pStyle w:val="Ttulo1"/>
        <w:spacing w:lineRule="auto" w:line="360" w:before="180" w:after="57"/>
        <w:ind w:left="111" w:right="113" w:hanging="0"/>
        <w:rPr/>
      </w:pPr>
      <w:r>
        <w:rPr>
          <w:b w:val="false"/>
          <w:bCs w:val="false"/>
        </w:rPr>
        <w:t>CD</w:t>
        <w:tab/>
        <w:tab/>
        <w:tab/>
        <w:t>Cirurgião-Dentista</w:t>
      </w:r>
    </w:p>
    <w:p>
      <w:pPr>
        <w:pStyle w:val="Ttulo1"/>
        <w:spacing w:lineRule="auto" w:line="360" w:before="180" w:after="57"/>
        <w:ind w:left="111" w:right="113" w:hanging="0"/>
        <w:rPr/>
      </w:pPr>
      <w:r>
        <w:rPr>
          <w:b w:val="false"/>
          <w:bCs w:val="false"/>
        </w:rPr>
        <w:t>CEREC</w:t>
        <w:tab/>
        <w:tab/>
        <w:t>Ceramic Reconstruction</w:t>
      </w:r>
    </w:p>
    <w:p>
      <w:pPr>
        <w:pStyle w:val="Ttulo1"/>
        <w:spacing w:lineRule="auto" w:line="360" w:before="237" w:after="114"/>
        <w:ind w:left="111" w:right="113" w:hanging="0"/>
        <w:rPr/>
      </w:pPr>
      <w:r>
        <w:rPr>
          <w:b w:val="false"/>
          <w:bCs w:val="false"/>
        </w:rPr>
        <w:t>CISSFA</w:t>
        <w:tab/>
        <w:tab/>
      </w:r>
      <w:r>
        <w:rPr>
          <w:b w:val="false"/>
          <w:bCs w:val="false"/>
          <w:kern w:val="2"/>
        </w:rPr>
        <w:t xml:space="preserve">Catálogo de Indenizações dos Serviços de Saúde das Forças Armadas </w:t>
      </w:r>
    </w:p>
    <w:p>
      <w:pPr>
        <w:pStyle w:val="Normal"/>
        <w:spacing w:lineRule="auto" w:line="360"/>
        <w:jc w:val="both"/>
        <w:rPr/>
      </w:pPr>
      <w:r>
        <w:rPr>
          <w:kern w:val="2"/>
          <w:sz w:val="24"/>
          <w:szCs w:val="24"/>
        </w:rPr>
        <w:t xml:space="preserve">  </w:t>
      </w:r>
      <w:r>
        <w:rPr>
          <w:kern w:val="2"/>
          <w:sz w:val="24"/>
          <w:szCs w:val="24"/>
        </w:rPr>
        <w:t>Com5ºDN</w:t>
        <w:tab/>
        <w:tab/>
        <w:t>Comando do 5° Distrito Naval</w:t>
      </w:r>
    </w:p>
    <w:p>
      <w:pPr>
        <w:pStyle w:val="Ttulo1"/>
        <w:spacing w:lineRule="auto" w:line="360" w:before="237" w:after="114"/>
        <w:ind w:left="111" w:right="113" w:hanging="0"/>
        <w:rPr/>
      </w:pPr>
      <w:r>
        <w:rPr>
          <w:b w:val="false"/>
          <w:bCs w:val="false"/>
        </w:rPr>
        <w:t>DSM</w:t>
        <w:tab/>
        <w:tab/>
        <w:tab/>
        <w:t>Diretoria de Saúde da Marinha</w:t>
      </w:r>
    </w:p>
    <w:p>
      <w:pPr>
        <w:pStyle w:val="ListParagraph"/>
        <w:tabs>
          <w:tab w:val="clear" w:pos="720"/>
          <w:tab w:val="left" w:pos="1173" w:leader="none"/>
          <w:tab w:val="left" w:pos="8938" w:leader="dot"/>
        </w:tabs>
        <w:spacing w:lineRule="auto" w:line="348"/>
        <w:ind w:left="116" w:right="127" w:hanging="0"/>
        <w:jc w:val="both"/>
        <w:rPr>
          <w:sz w:val="24"/>
          <w:szCs w:val="24"/>
        </w:rPr>
      </w:pPr>
      <w:r>
        <w:rPr>
          <w:sz w:val="24"/>
          <w:szCs w:val="24"/>
        </w:rPr>
        <w:t>LDGC</w:t>
        <w:tab/>
        <w:t xml:space="preserve">                Cerâmica Vítrea de Dissilicato de Lítio</w:t>
      </w:r>
    </w:p>
    <w:p>
      <w:pPr>
        <w:pStyle w:val="Ttulo1"/>
        <w:spacing w:lineRule="auto" w:line="360" w:before="180" w:after="57"/>
        <w:ind w:left="111" w:right="113" w:hanging="0"/>
        <w:rPr/>
      </w:pPr>
      <w:r>
        <w:rPr>
          <w:b w:val="false"/>
          <w:bCs w:val="false"/>
        </w:rPr>
        <w:t>MB</w:t>
        <w:tab/>
        <w:tab/>
        <w:tab/>
        <w:t>Marinha do Brasil</w:t>
      </w:r>
    </w:p>
    <w:p>
      <w:pPr>
        <w:pStyle w:val="Ttulo1"/>
        <w:spacing w:lineRule="auto" w:line="360" w:before="180" w:after="57"/>
        <w:ind w:left="111" w:right="113" w:hanging="0"/>
        <w:rPr/>
      </w:pPr>
      <w:r>
        <w:rPr>
          <w:b w:val="false"/>
          <w:bCs w:val="false"/>
        </w:rPr>
        <w:t>MC</w:t>
        <w:tab/>
        <w:tab/>
        <w:tab/>
        <w:t>Metalo Cerâmica</w:t>
      </w:r>
    </w:p>
    <w:p>
      <w:pPr>
        <w:pStyle w:val="Ttulo1"/>
        <w:spacing w:lineRule="auto" w:line="360" w:before="180" w:after="57"/>
        <w:ind w:left="111" w:right="113" w:hanging="0"/>
        <w:rPr/>
      </w:pPr>
      <w:r>
        <w:rPr>
          <w:b w:val="false"/>
          <w:bCs w:val="false"/>
        </w:rPr>
        <w:t>OM</w:t>
        <w:tab/>
        <w:tab/>
        <w:tab/>
        <w:t>Organização Militar</w:t>
      </w:r>
    </w:p>
    <w:p>
      <w:pPr>
        <w:pStyle w:val="Ttulo1"/>
        <w:spacing w:lineRule="auto" w:line="360" w:before="180" w:after="57"/>
        <w:ind w:left="111" w:right="113" w:hanging="0"/>
        <w:rPr/>
      </w:pPr>
      <w:r>
        <w:rPr>
          <w:b w:val="false"/>
          <w:bCs w:val="false"/>
        </w:rPr>
        <w:t xml:space="preserve">OCM </w:t>
        <w:tab/>
        <w:tab/>
        <w:tab/>
        <w:t>Odontoclínica Central da Marinha</w:t>
      </w:r>
    </w:p>
    <w:p>
      <w:pPr>
        <w:pStyle w:val="Ttulo1"/>
        <w:spacing w:lineRule="auto" w:line="360" w:before="180" w:after="57"/>
        <w:ind w:left="111" w:right="113" w:hanging="0"/>
        <w:rPr/>
      </w:pPr>
      <w:r>
        <w:rPr>
          <w:b w:val="false"/>
          <w:bCs w:val="false"/>
        </w:rPr>
        <w:t>OMH</w:t>
        <w:tab/>
        <w:tab/>
        <w:tab/>
        <w:t>Organização Militar Hospitalar</w:t>
      </w:r>
    </w:p>
    <w:p>
      <w:pPr>
        <w:pStyle w:val="Ttulo1"/>
        <w:spacing w:lineRule="auto" w:line="360" w:before="180" w:after="57"/>
        <w:ind w:left="111" w:right="113" w:hanging="0"/>
        <w:rPr/>
      </w:pPr>
      <w:r>
        <w:rPr>
          <w:b w:val="false"/>
          <w:bCs w:val="false"/>
        </w:rPr>
        <w:t>PAR</w:t>
        <w:tab/>
        <w:tab/>
        <w:tab/>
        <w:t>Programa de Aplicação de Recursos</w:t>
      </w:r>
    </w:p>
    <w:p>
      <w:pPr>
        <w:pStyle w:val="Ttulo1"/>
        <w:spacing w:lineRule="auto" w:line="360" w:before="180" w:after="57"/>
        <w:ind w:left="111" w:right="113" w:hanging="0"/>
        <w:rPr/>
      </w:pPr>
      <w:r>
        <w:rPr>
          <w:b w:val="false"/>
          <w:bCs w:val="false"/>
        </w:rPr>
        <w:t>PNRG</w:t>
        <w:tab/>
        <w:tab/>
        <w:t>Policlínica Naval de Rio Grande</w:t>
      </w:r>
    </w:p>
    <w:p>
      <w:pPr>
        <w:pStyle w:val="Ttulo1"/>
        <w:spacing w:lineRule="auto" w:line="360" w:before="180" w:after="57"/>
        <w:ind w:left="111" w:right="113" w:hanging="0"/>
        <w:rPr/>
      </w:pPr>
      <w:r>
        <w:rPr>
          <w:b w:val="false"/>
          <w:bCs w:val="false"/>
        </w:rPr>
        <w:t>PT</w:t>
        <w:tab/>
        <w:tab/>
        <w:tab/>
        <w:t>Prótese Dentária</w:t>
      </w:r>
    </w:p>
    <w:p>
      <w:pPr>
        <w:pStyle w:val="Ttulo1"/>
        <w:spacing w:lineRule="auto" w:line="360" w:before="180" w:after="57"/>
        <w:ind w:left="111" w:right="113" w:hanging="0"/>
        <w:rPr/>
      </w:pPr>
      <w:r>
        <w:rPr>
          <w:b w:val="false"/>
          <w:bCs w:val="false"/>
        </w:rPr>
        <w:t>SSM</w:t>
        <w:tab/>
        <w:tab/>
        <w:tab/>
        <w:t>Sistema de Saúde da Marinha</w:t>
      </w:r>
    </w:p>
    <w:p>
      <w:pPr>
        <w:pStyle w:val="Ttulo1"/>
        <w:spacing w:lineRule="auto" w:line="360" w:before="180" w:after="57"/>
        <w:ind w:left="111" w:right="113" w:hanging="0"/>
        <w:rPr/>
      </w:pPr>
      <w:r>
        <w:rPr>
          <w:b w:val="false"/>
          <w:bCs w:val="false"/>
        </w:rPr>
        <w:t>SMV</w:t>
        <w:tab/>
        <w:tab/>
        <w:tab/>
        <w:t>Serviço Militar Voluntário</w:t>
      </w:r>
    </w:p>
    <w:p>
      <w:pPr>
        <w:pStyle w:val="Ttulo1"/>
        <w:spacing w:lineRule="auto" w:line="360" w:before="180" w:after="57"/>
        <w:ind w:left="111" w:right="113" w:hanging="0"/>
        <w:rPr/>
      </w:pPr>
      <w:r>
        <w:rPr>
          <w:b w:val="false"/>
          <w:bCs w:val="false"/>
        </w:rPr>
        <w:t>TMFT</w:t>
        <w:tab/>
        <w:tab/>
        <w:t>Tabela Mestra de Força de Trabalho</w:t>
      </w:r>
    </w:p>
    <w:p>
      <w:pPr>
        <w:pStyle w:val="Ttulo1"/>
        <w:spacing w:lineRule="auto" w:line="360" w:before="180" w:after="57"/>
        <w:ind w:left="111" w:right="113" w:hanging="0"/>
        <w:rPr/>
      </w:pPr>
      <w:r>
        <w:rPr>
          <w:b w:val="false"/>
          <w:bCs w:val="false"/>
        </w:rPr>
        <w:t>TPD</w:t>
        <w:tab/>
        <w:tab/>
        <w:tab/>
        <w:t>Técnico em Prótese Dentária</w:t>
      </w:r>
    </w:p>
    <w:p>
      <w:pPr>
        <w:pStyle w:val="Ttulo1"/>
        <w:spacing w:lineRule="auto" w:line="360" w:before="180" w:after="57"/>
        <w:ind w:left="111" w:right="113" w:hanging="0"/>
        <w:rPr>
          <w:b w:val="false"/>
          <w:bCs w:val="false"/>
        </w:rPr>
      </w:pPr>
      <w:r>
        <w:rPr>
          <w:b w:val="false"/>
          <w:bCs w:val="false"/>
        </w:rPr>
        <w:t>3D</w:t>
        <w:tab/>
        <w:tab/>
        <w:tab/>
        <w:t>Tridimensional</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 w:val="24"/>
          <w:szCs w:val="24"/>
        </w:rPr>
      </w:pPr>
      <w:r>
        <w:rPr>
          <w:sz w:val="24"/>
          <w:szCs w:val="24"/>
        </w:rPr>
      </w:r>
    </w:p>
    <w:p>
      <w:pPr>
        <w:pStyle w:val="Normal"/>
        <w:rPr/>
      </w:pPr>
      <w:r>
        <w:rPr/>
      </w:r>
    </w:p>
    <w:p>
      <w:pPr>
        <w:pStyle w:val="Normal"/>
        <w:rPr>
          <w:b/>
          <w:sz w:val="23"/>
        </w:rPr>
      </w:pPr>
      <w:r>
        <w:rPr>
          <w:b/>
          <w:sz w:val="23"/>
        </w:rPr>
      </w:r>
    </w:p>
    <w:p>
      <w:pPr>
        <w:pStyle w:val="Ttulo1"/>
        <w:spacing w:lineRule="auto" w:line="360" w:before="0" w:after="0"/>
        <w:ind w:left="220" w:right="-1" w:hanging="0"/>
        <w:jc w:val="center"/>
        <w:rPr/>
      </w:pPr>
      <w:r>
        <w:rPr/>
        <w:t>SUMÁRIO</w:t>
      </w:r>
    </w:p>
    <w:p>
      <w:pPr>
        <w:pStyle w:val="Ttulo1"/>
        <w:spacing w:lineRule="auto" w:line="360" w:before="0" w:after="0"/>
        <w:ind w:left="220" w:right="224" w:hanging="0"/>
        <w:jc w:val="center"/>
        <w:rPr/>
      </w:pPr>
      <w:r>
        <w:rPr/>
      </w:r>
    </w:p>
    <w:p>
      <w:pPr>
        <w:pStyle w:val="Ttulo1"/>
        <w:numPr>
          <w:ilvl w:val="0"/>
          <w:numId w:val="1"/>
        </w:numPr>
        <w:tabs>
          <w:tab w:val="clear" w:pos="720"/>
          <w:tab w:val="left" w:pos="8505" w:leader="dot"/>
          <w:tab w:val="left" w:pos="8647" w:leader="none"/>
          <w:tab w:val="left" w:pos="8789" w:leader="none"/>
        </w:tabs>
        <w:spacing w:lineRule="auto" w:line="360" w:before="0" w:after="0"/>
        <w:ind w:left="567" w:right="142" w:hanging="357"/>
        <w:rPr/>
      </w:pPr>
      <w:r>
        <w:rPr/>
        <w:t>INTRODUÇÃO</w:t>
      </w:r>
      <w:r>
        <w:rPr>
          <w:b w:val="false"/>
          <w:bCs w:val="false"/>
        </w:rPr>
        <w:tab/>
        <w:t>10</w:t>
      </w:r>
    </w:p>
    <w:p>
      <w:pPr>
        <w:pStyle w:val="Ttulo1"/>
        <w:numPr>
          <w:ilvl w:val="0"/>
          <w:numId w:val="1"/>
        </w:numPr>
        <w:tabs>
          <w:tab w:val="clear" w:pos="720"/>
          <w:tab w:val="left" w:pos="8505" w:leader="dot"/>
          <w:tab w:val="left" w:pos="8647" w:leader="none"/>
          <w:tab w:val="left" w:pos="8789" w:leader="none"/>
        </w:tabs>
        <w:spacing w:lineRule="auto" w:line="360" w:before="0" w:after="0"/>
        <w:ind w:left="580" w:right="142" w:hanging="360"/>
        <w:rPr/>
      </w:pPr>
      <w:r>
        <w:rPr/>
        <w:t>REFERENCIAL</w:t>
      </w:r>
      <w:r>
        <w:rPr>
          <w:spacing w:val="-5"/>
        </w:rPr>
        <w:t xml:space="preserve"> </w:t>
      </w:r>
      <w:r>
        <w:rPr/>
        <w:t>TEÓRICO</w:t>
      </w:r>
      <w:r>
        <w:rPr>
          <w:b w:val="false"/>
          <w:bCs w:val="false"/>
        </w:rPr>
        <w:tab/>
        <w:t>12</w:t>
      </w:r>
    </w:p>
    <w:p>
      <w:pPr>
        <w:pStyle w:val="ListParagraph"/>
        <w:numPr>
          <w:ilvl w:val="1"/>
          <w:numId w:val="1"/>
        </w:numPr>
        <w:tabs>
          <w:tab w:val="clear" w:pos="720"/>
          <w:tab w:val="left" w:pos="1173" w:leader="none"/>
          <w:tab w:val="left" w:pos="8505" w:leader="dot"/>
          <w:tab w:val="left" w:pos="8647" w:leader="none"/>
          <w:tab w:val="left" w:pos="8789" w:leader="none"/>
          <w:tab w:val="left" w:pos="8938" w:leader="dot"/>
        </w:tabs>
        <w:spacing w:lineRule="auto" w:line="360"/>
        <w:ind w:left="580" w:right="142" w:hanging="360"/>
        <w:rPr>
          <w:sz w:val="24"/>
          <w:szCs w:val="24"/>
        </w:rPr>
      </w:pPr>
      <w:r>
        <w:rPr>
          <w:sz w:val="24"/>
          <w:szCs w:val="24"/>
        </w:rPr>
        <w:t>FLUXO DIGITAL EM ODONTOLOGIA</w:t>
        <w:tab/>
      </w:r>
      <w:r>
        <w:rPr>
          <w:spacing w:val="-2"/>
          <w:sz w:val="24"/>
          <w:szCs w:val="24"/>
        </w:rPr>
        <w:t>12</w:t>
      </w:r>
    </w:p>
    <w:p>
      <w:pPr>
        <w:pStyle w:val="ListParagraph"/>
        <w:numPr>
          <w:ilvl w:val="1"/>
          <w:numId w:val="1"/>
        </w:numPr>
        <w:tabs>
          <w:tab w:val="clear" w:pos="720"/>
          <w:tab w:val="left" w:pos="1173" w:leader="none"/>
          <w:tab w:val="left" w:pos="8505" w:leader="dot"/>
          <w:tab w:val="left" w:pos="8647" w:leader="none"/>
          <w:tab w:val="left" w:pos="8789" w:leader="none"/>
          <w:tab w:val="left" w:pos="8938" w:leader="dot"/>
        </w:tabs>
        <w:spacing w:lineRule="auto" w:line="360"/>
        <w:ind w:left="580" w:right="142" w:hanging="360"/>
        <w:rPr>
          <w:sz w:val="24"/>
          <w:szCs w:val="24"/>
        </w:rPr>
      </w:pPr>
      <w:r>
        <w:rPr>
          <w:sz w:val="24"/>
          <w:szCs w:val="24"/>
        </w:rPr>
        <w:t>CEREC (</w:t>
      </w:r>
      <w:r>
        <w:rPr>
          <w:rFonts w:eastAsia="TimesNewRomanPS-ItalicMT"/>
          <w:i/>
          <w:iCs/>
          <w:color w:val="000000"/>
          <w:sz w:val="24"/>
          <w:szCs w:val="24"/>
        </w:rPr>
        <w:t>Chairside Economical Restorations Esthetic Ceramic</w:t>
      </w:r>
      <w:r>
        <w:rPr>
          <w:sz w:val="24"/>
          <w:szCs w:val="24"/>
        </w:rPr>
        <w:t>)</w:t>
        <w:tab/>
        <w:t>15</w:t>
      </w:r>
    </w:p>
    <w:p>
      <w:pPr>
        <w:pStyle w:val="ListParagraph"/>
        <w:numPr>
          <w:ilvl w:val="0"/>
          <w:numId w:val="1"/>
        </w:numPr>
        <w:tabs>
          <w:tab w:val="clear" w:pos="720"/>
          <w:tab w:val="left" w:pos="8505" w:leader="dot"/>
          <w:tab w:val="left" w:pos="8647" w:leader="none"/>
          <w:tab w:val="left" w:pos="8789" w:leader="none"/>
        </w:tabs>
        <w:spacing w:lineRule="auto" w:line="360"/>
        <w:ind w:left="580" w:right="142" w:hanging="360"/>
        <w:rPr/>
      </w:pPr>
      <w:r>
        <w:rPr>
          <w:b/>
          <w:bCs/>
          <w:sz w:val="24"/>
          <w:szCs w:val="24"/>
        </w:rPr>
        <w:t>O</w:t>
      </w:r>
      <w:r>
        <w:rPr>
          <w:b/>
          <w:bCs/>
          <w:spacing w:val="-3"/>
          <w:sz w:val="24"/>
          <w:szCs w:val="24"/>
        </w:rPr>
        <w:t xml:space="preserve"> </w:t>
      </w:r>
      <w:r>
        <w:rPr>
          <w:b/>
          <w:bCs/>
          <w:sz w:val="24"/>
          <w:szCs w:val="24"/>
        </w:rPr>
        <w:t>PROJETO</w:t>
      </w:r>
      <w:r>
        <w:rPr>
          <w:b/>
          <w:bCs/>
          <w:spacing w:val="-2"/>
          <w:sz w:val="24"/>
          <w:szCs w:val="24"/>
        </w:rPr>
        <w:t xml:space="preserve"> </w:t>
      </w:r>
      <w:r>
        <w:rPr>
          <w:b/>
          <w:bCs/>
          <w:sz w:val="24"/>
          <w:szCs w:val="24"/>
        </w:rPr>
        <w:t>DE</w:t>
      </w:r>
      <w:r>
        <w:rPr>
          <w:spacing w:val="-2"/>
          <w:sz w:val="24"/>
          <w:szCs w:val="24"/>
        </w:rPr>
        <w:t xml:space="preserve"> </w:t>
      </w:r>
      <w:r>
        <w:rPr>
          <w:b/>
          <w:bCs/>
          <w:sz w:val="24"/>
          <w:szCs w:val="24"/>
        </w:rPr>
        <w:t>INTERVENÇÃO</w:t>
      </w:r>
      <w:r>
        <w:rPr>
          <w:sz w:val="24"/>
          <w:szCs w:val="24"/>
        </w:rPr>
        <w:t xml:space="preserve"> </w:t>
        <w:tab/>
        <w:t>22</w:t>
      </w:r>
    </w:p>
    <w:p>
      <w:pPr>
        <w:pStyle w:val="ListParagraph"/>
        <w:numPr>
          <w:ilvl w:val="1"/>
          <w:numId w:val="1"/>
        </w:numPr>
        <w:tabs>
          <w:tab w:val="clear" w:pos="720"/>
          <w:tab w:val="left" w:pos="8505" w:leader="dot"/>
          <w:tab w:val="left" w:pos="8647" w:leader="none"/>
          <w:tab w:val="left" w:pos="8789" w:leader="none"/>
        </w:tabs>
        <w:spacing w:lineRule="auto" w:line="360"/>
        <w:ind w:left="580" w:right="142" w:hanging="360"/>
        <w:rPr>
          <w:sz w:val="24"/>
          <w:szCs w:val="24"/>
        </w:rPr>
      </w:pPr>
      <w:r>
        <w:rPr>
          <w:spacing w:val="-1"/>
          <w:sz w:val="24"/>
          <w:szCs w:val="24"/>
        </w:rPr>
        <w:t>DESCRIÇÃO</w:t>
      </w:r>
      <w:r>
        <w:rPr>
          <w:spacing w:val="-14"/>
          <w:sz w:val="24"/>
          <w:szCs w:val="24"/>
        </w:rPr>
        <w:t xml:space="preserve"> </w:t>
      </w:r>
      <w:r>
        <w:rPr>
          <w:spacing w:val="-1"/>
          <w:sz w:val="24"/>
          <w:szCs w:val="24"/>
        </w:rPr>
        <w:t>E</w:t>
      </w:r>
      <w:r>
        <w:rPr>
          <w:spacing w:val="-10"/>
          <w:sz w:val="24"/>
          <w:szCs w:val="24"/>
        </w:rPr>
        <w:t xml:space="preserve"> </w:t>
      </w:r>
      <w:r>
        <w:rPr>
          <w:spacing w:val="-1"/>
          <w:sz w:val="24"/>
          <w:szCs w:val="24"/>
        </w:rPr>
        <w:t>ANÁLISE</w:t>
      </w:r>
      <w:r>
        <w:rPr>
          <w:spacing w:val="-11"/>
          <w:sz w:val="24"/>
          <w:szCs w:val="24"/>
        </w:rPr>
        <w:t xml:space="preserve"> </w:t>
      </w:r>
      <w:r>
        <w:rPr>
          <w:sz w:val="24"/>
          <w:szCs w:val="24"/>
        </w:rPr>
        <w:t>DA</w:t>
      </w:r>
      <w:r>
        <w:rPr>
          <w:spacing w:val="-13"/>
          <w:sz w:val="24"/>
          <w:szCs w:val="24"/>
        </w:rPr>
        <w:t xml:space="preserve"> </w:t>
      </w:r>
      <w:r>
        <w:rPr>
          <w:sz w:val="24"/>
          <w:szCs w:val="24"/>
        </w:rPr>
        <w:t xml:space="preserve">SITUAÇÃO-PROBLEMA </w:t>
        <w:tab/>
        <w:t>24</w:t>
      </w:r>
    </w:p>
    <w:p>
      <w:pPr>
        <w:pStyle w:val="ListParagraph"/>
        <w:numPr>
          <w:ilvl w:val="1"/>
          <w:numId w:val="1"/>
        </w:numPr>
        <w:tabs>
          <w:tab w:val="clear" w:pos="720"/>
          <w:tab w:val="left" w:pos="8505" w:leader="dot"/>
          <w:tab w:val="left" w:pos="8647" w:leader="none"/>
          <w:tab w:val="left" w:pos="8789" w:leader="none"/>
        </w:tabs>
        <w:spacing w:lineRule="auto" w:line="360"/>
        <w:ind w:left="580" w:right="142" w:hanging="360"/>
        <w:rPr>
          <w:sz w:val="24"/>
          <w:szCs w:val="24"/>
        </w:rPr>
      </w:pPr>
      <w:r>
        <w:rPr>
          <w:spacing w:val="-1"/>
          <w:sz w:val="24"/>
          <w:szCs w:val="24"/>
        </w:rPr>
        <w:t>PROGRAMAÇÃO</w:t>
      </w:r>
      <w:r>
        <w:rPr>
          <w:spacing w:val="-13"/>
          <w:sz w:val="24"/>
          <w:szCs w:val="24"/>
        </w:rPr>
        <w:t xml:space="preserve"> </w:t>
      </w:r>
      <w:r>
        <w:rPr>
          <w:sz w:val="24"/>
          <w:szCs w:val="24"/>
        </w:rPr>
        <w:t>DAS</w:t>
      </w:r>
      <w:r>
        <w:rPr>
          <w:spacing w:val="-14"/>
          <w:sz w:val="24"/>
          <w:szCs w:val="24"/>
        </w:rPr>
        <w:t xml:space="preserve"> </w:t>
      </w:r>
      <w:r>
        <w:rPr>
          <w:sz w:val="24"/>
          <w:szCs w:val="24"/>
        </w:rPr>
        <w:t xml:space="preserve">AÇÕES </w:t>
        <w:tab/>
        <w:t>28</w:t>
      </w:r>
    </w:p>
    <w:p>
      <w:pPr>
        <w:pStyle w:val="ListParagraph"/>
        <w:numPr>
          <w:ilvl w:val="1"/>
          <w:numId w:val="1"/>
        </w:numPr>
        <w:tabs>
          <w:tab w:val="clear" w:pos="720"/>
          <w:tab w:val="left" w:pos="8505" w:leader="dot"/>
          <w:tab w:val="left" w:pos="8647" w:leader="none"/>
          <w:tab w:val="left" w:pos="8789" w:leader="none"/>
        </w:tabs>
        <w:spacing w:lineRule="auto" w:line="360"/>
        <w:ind w:left="580" w:right="142" w:hanging="360"/>
        <w:rPr/>
      </w:pPr>
      <w:r>
        <w:rPr>
          <w:spacing w:val="-1"/>
          <w:sz w:val="24"/>
          <w:szCs w:val="24"/>
        </w:rPr>
        <w:t>GESTÃO</w:t>
      </w:r>
      <w:r>
        <w:rPr>
          <w:spacing w:val="-14"/>
          <w:sz w:val="24"/>
          <w:szCs w:val="24"/>
        </w:rPr>
        <w:t xml:space="preserve"> </w:t>
      </w:r>
      <w:r>
        <w:rPr>
          <w:spacing w:val="-1"/>
          <w:sz w:val="24"/>
          <w:szCs w:val="24"/>
        </w:rPr>
        <w:t>DO</w:t>
      </w:r>
      <w:r>
        <w:rPr>
          <w:spacing w:val="-14"/>
          <w:sz w:val="24"/>
          <w:szCs w:val="24"/>
        </w:rPr>
        <w:t xml:space="preserve"> </w:t>
      </w:r>
      <w:r>
        <w:rPr>
          <w:sz w:val="24"/>
          <w:szCs w:val="24"/>
        </w:rPr>
        <w:t xml:space="preserve">PROJETO </w:t>
        <w:tab/>
        <w:t>34</w:t>
      </w:r>
    </w:p>
    <w:p>
      <w:pPr>
        <w:pStyle w:val="Ttulo1"/>
        <w:numPr>
          <w:ilvl w:val="0"/>
          <w:numId w:val="1"/>
        </w:numPr>
        <w:tabs>
          <w:tab w:val="clear" w:pos="720"/>
          <w:tab w:val="left" w:pos="1316" w:leader="none"/>
          <w:tab w:val="left" w:pos="1317" w:leader="none"/>
          <w:tab w:val="left" w:pos="8505" w:leader="dot"/>
          <w:tab w:val="left" w:pos="8647" w:leader="none"/>
          <w:tab w:val="left" w:pos="8789" w:leader="none"/>
          <w:tab w:val="left" w:pos="8938" w:leader="dot"/>
        </w:tabs>
        <w:spacing w:lineRule="auto" w:line="360" w:before="0" w:after="0"/>
        <w:ind w:left="580" w:right="142" w:hanging="360"/>
        <w:rPr/>
      </w:pPr>
      <w:r>
        <w:rPr/>
        <w:t>CONSIDERAÇÕES</w:t>
      </w:r>
      <w:r>
        <w:rPr>
          <w:spacing w:val="-6"/>
        </w:rPr>
        <w:t xml:space="preserve"> </w:t>
      </w:r>
      <w:r>
        <w:rPr/>
        <w:t xml:space="preserve">FINAIS </w:t>
      </w:r>
      <w:r>
        <w:rPr>
          <w:b w:val="false"/>
          <w:bCs w:val="false"/>
        </w:rPr>
        <w:tab/>
        <w:t>35</w:t>
      </w:r>
    </w:p>
    <w:p>
      <w:pPr>
        <w:pStyle w:val="Ttulo1"/>
        <w:tabs>
          <w:tab w:val="clear" w:pos="720"/>
          <w:tab w:val="left" w:pos="1316" w:leader="none"/>
          <w:tab w:val="left" w:pos="1317" w:leader="none"/>
          <w:tab w:val="left" w:pos="8505" w:leader="dot"/>
          <w:tab w:val="left" w:pos="8647" w:leader="none"/>
          <w:tab w:val="left" w:pos="8789" w:leader="none"/>
          <w:tab w:val="left" w:pos="8938" w:leader="dot"/>
        </w:tabs>
        <w:spacing w:lineRule="auto" w:line="360" w:before="0" w:after="0"/>
        <w:ind w:left="220" w:right="142" w:hanging="0"/>
        <w:rPr/>
      </w:pPr>
      <w:r>
        <w:rPr/>
        <w:t xml:space="preserve">REFERÊNCIAS </w:t>
      </w:r>
      <w:r>
        <w:rPr>
          <w:b w:val="false"/>
          <w:bCs w:val="false"/>
        </w:rPr>
        <w:tab/>
        <w:t>36</w:t>
      </w:r>
    </w:p>
    <w:p>
      <w:pPr>
        <w:sectPr>
          <w:headerReference w:type="default" r:id="rId18"/>
          <w:headerReference w:type="first" r:id="rId19"/>
          <w:footerReference w:type="default" r:id="rId20"/>
          <w:footerReference w:type="first" r:id="rId21"/>
          <w:type w:val="nextPage"/>
          <w:pgSz w:w="11906" w:h="16838"/>
          <w:pgMar w:left="1701" w:right="1134" w:gutter="0" w:header="1580" w:top="1701" w:footer="1046" w:bottom="1134"/>
          <w:pgNumType w:fmt="decimal"/>
          <w:formProt w:val="false"/>
          <w:textDirection w:val="lrTb"/>
          <w:docGrid w:type="default" w:linePitch="100" w:charSpace="12288"/>
        </w:sectPr>
        <w:pStyle w:val="Ttulo1"/>
        <w:tabs>
          <w:tab w:val="clear" w:pos="720"/>
          <w:tab w:val="left" w:pos="1316" w:leader="none"/>
          <w:tab w:val="left" w:pos="1317" w:leader="none"/>
          <w:tab w:val="left" w:pos="8505" w:leader="dot"/>
          <w:tab w:val="left" w:pos="8647" w:leader="none"/>
          <w:tab w:val="left" w:pos="8789" w:leader="none"/>
          <w:tab w:val="left" w:pos="8938" w:leader="dot"/>
        </w:tabs>
        <w:spacing w:lineRule="auto" w:line="360" w:before="0" w:after="0"/>
        <w:ind w:left="220" w:right="142" w:hanging="0"/>
        <w:rPr>
          <w:b w:val="false"/>
          <w:bCs w:val="false"/>
        </w:rPr>
      </w:pPr>
      <w:r>
        <w:rPr/>
        <w:t>APÊNDICE A</w:t>
      </w:r>
      <w:r>
        <w:rPr>
          <w:color w:val="C9211E"/>
        </w:rPr>
        <w:t xml:space="preserve"> </w:t>
      </w:r>
      <w:r>
        <w:rPr/>
        <w:t>PLANILHA DE CONTROLE DE INDICADOR  ACOM</w:t>
      </w:r>
      <w:bookmarkStart w:id="0" w:name="_GoBack"/>
      <w:r>
        <w:rPr/>
        <w:t>P</w:t>
      </w:r>
      <w:bookmarkEnd w:id="0"/>
      <w:r>
        <w:rPr/>
        <w:t>ANHAMENTO CLÍNICO</w:t>
        <w:tab/>
      </w:r>
      <w:r>
        <w:rPr>
          <w:b w:val="false"/>
          <w:bCs w:val="false"/>
        </w:rPr>
        <w:t>38</w:t>
      </w:r>
      <w:r>
        <w:br w:type="page"/>
      </w:r>
    </w:p>
    <w:p>
      <w:pPr>
        <w:pStyle w:val="Corpodotexto"/>
        <w:rPr>
          <w:b/>
          <w:sz w:val="20"/>
        </w:rPr>
      </w:pPr>
      <w:r>
        <w:rPr>
          <w:b/>
          <w:sz w:val="20"/>
        </w:rPr>
      </w:r>
    </w:p>
    <w:p>
      <w:pPr>
        <w:pStyle w:val="Corpodotexto"/>
        <w:spacing w:before="4" w:after="0"/>
        <w:jc w:val="both"/>
        <w:rPr>
          <w:b/>
          <w:sz w:val="20"/>
        </w:rPr>
      </w:pPr>
      <w:r>
        <w:rPr>
          <w:b/>
          <w:sz w:val="20"/>
        </w:rPr>
      </w:r>
    </w:p>
    <w:p>
      <w:pPr>
        <w:pStyle w:val="Normal"/>
        <w:rPr>
          <w:sz w:val="24"/>
          <w:szCs w:val="24"/>
        </w:rPr>
      </w:pPr>
      <w:r>
        <w:rPr>
          <w:b/>
          <w:sz w:val="24"/>
          <w:szCs w:val="24"/>
        </w:rPr>
        <w:t>1. INTRODUÇÃO</w:t>
      </w:r>
    </w:p>
    <w:p>
      <w:pPr>
        <w:pStyle w:val="Normal"/>
        <w:rPr>
          <w:sz w:val="24"/>
          <w:szCs w:val="24"/>
        </w:rPr>
      </w:pPr>
      <w:r>
        <w:rPr>
          <w:sz w:val="24"/>
          <w:szCs w:val="24"/>
        </w:rPr>
      </w:r>
    </w:p>
    <w:p>
      <w:pPr>
        <w:pStyle w:val="Normal"/>
        <w:rPr>
          <w:color w:val="000000"/>
          <w:sz w:val="24"/>
          <w:szCs w:val="24"/>
          <w:lang w:val="pt-BR" w:eastAsia="zh-CN"/>
        </w:rPr>
      </w:pPr>
      <w:r>
        <w:rPr>
          <w:color w:val="000000"/>
          <w:sz w:val="24"/>
          <w:szCs w:val="24"/>
          <w:lang w:val="pt-BR" w:eastAsia="zh-CN"/>
        </w:rPr>
      </w:r>
    </w:p>
    <w:p>
      <w:pPr>
        <w:pStyle w:val="Normal"/>
        <w:spacing w:lineRule="auto" w:line="360"/>
        <w:ind w:firstLine="680"/>
        <w:jc w:val="both"/>
        <w:rPr/>
      </w:pPr>
      <w:r>
        <w:rPr>
          <w:rStyle w:val="Strong"/>
          <w:b w:val="false"/>
          <w:bCs w:val="false"/>
          <w:color w:val="000000"/>
          <w:sz w:val="24"/>
          <w:szCs w:val="24"/>
          <w:lang w:val="pt-BR" w:eastAsia="zh-CN"/>
        </w:rPr>
        <w:t xml:space="preserve">É senso comum que o desenvolvimento tecnológico presente tem influenciado sobremaneira a forma como a Odontologia vem sendo realizada. Em uma sociedade que produz cada vez mais informação e tecnologia, que oferecem melhor qualidade, demanda aos profissionais da odontologia atualização permanente em virtude das mudanças que ocorrem em seu âmbito profissional, de forma a se beneficiar das facilidades disponibilizadas e, oferecer a seus pacientes o que há de melhor. Tradicionalmente, técnicas convencionais analógicas para a confecção de coroas de cerâmica injetadas ou fundidas ao metal e revestidas por cerâmica (metalo cerâmicas), usando a técnica de cera perdida, utilizam de impressão manual e modelos de gesso e aplicação cerâmica manual a estas estruturas. Entretanto, a automação passou a ser palavra de ordem na indústria nos últimos anos, refletindo na área de reabilitação oral e odontologia restauradora, onde as fases de impressão, planejamento e confecção de diversos tipos de restaurações passaram a ser realizadas com o auxílio de técnicas e equipamentos computadorizados, no conceito de produção chamado de </w:t>
      </w:r>
      <w:r>
        <w:rPr>
          <w:rStyle w:val="Strong"/>
          <w:b w:val="false"/>
          <w:bCs w:val="false"/>
          <w:i/>
          <w:iCs/>
          <w:color w:val="000000"/>
          <w:sz w:val="24"/>
          <w:szCs w:val="24"/>
          <w:lang w:val="pt-BR" w:eastAsia="zh-CN"/>
        </w:rPr>
        <w:t>Computer Aided Design/Computer Aided Manufacturing</w:t>
      </w:r>
      <w:r>
        <w:rPr>
          <w:rStyle w:val="Strong"/>
          <w:b w:val="false"/>
          <w:bCs w:val="false"/>
          <w:color w:val="000000"/>
          <w:sz w:val="24"/>
          <w:szCs w:val="24"/>
          <w:lang w:val="pt-BR" w:eastAsia="zh-CN"/>
        </w:rPr>
        <w:t xml:space="preserve"> (CAD/CAM é seu acrônimo). A tecnologia de engenharia computadorizada está relacionada com precisão consistente e resultados de produção reproduzíveis, num processo de trabalho simplificado e com mão de obra reduzida, devendo ser assimilada e otimizada para que o trabalho proposto seja sempre executado com excelência (HILGERT </w:t>
      </w:r>
      <w:r>
        <w:rPr>
          <w:rStyle w:val="Strong"/>
          <w:b w:val="false"/>
          <w:bCs w:val="false"/>
          <w:i/>
          <w:iCs/>
          <w:color w:val="000000"/>
          <w:sz w:val="24"/>
          <w:szCs w:val="24"/>
          <w:lang w:val="pt-BR" w:eastAsia="zh-CN"/>
        </w:rPr>
        <w:t>et al</w:t>
      </w:r>
      <w:r>
        <w:rPr>
          <w:rStyle w:val="Strong"/>
          <w:b w:val="false"/>
          <w:bCs w:val="false"/>
          <w:color w:val="000000"/>
          <w:sz w:val="24"/>
          <w:szCs w:val="24"/>
          <w:lang w:val="pt-BR" w:eastAsia="zh-CN"/>
        </w:rPr>
        <w:t xml:space="preserve">., 2009). </w:t>
      </w:r>
    </w:p>
    <w:p>
      <w:pPr>
        <w:pStyle w:val="Normal"/>
        <w:spacing w:lineRule="auto" w:line="360"/>
        <w:jc w:val="both"/>
        <w:rPr/>
      </w:pPr>
      <w:r>
        <w:rPr>
          <w:rStyle w:val="Strong"/>
          <w:b w:val="false"/>
          <w:bCs w:val="false"/>
          <w:color w:val="000000"/>
          <w:sz w:val="24"/>
          <w:szCs w:val="24"/>
          <w:lang w:val="pt-BR" w:eastAsia="zh-CN"/>
        </w:rPr>
        <w:tab/>
        <w:t>Portanto, o fluxo digital de trabalho se tornou uma realidade na odontologia nos últimos anos, concomitante com a evolução dos materiais restauradores, permitindo amplas possibilidades para tratamentos com eficiência e rapidez. Trabalhos que, anteriormente, envolviam inúmeros passos e dependiam de uma boa comunicação entre o cirurgião-dentista e o técnico em prótese dentária, hoje podem ser executados em sessão única pelo cirurgião-dentista, em seu consultório. Apesar da simplificação das etapas, a tecnologia exige treinamento e estudo do profissional, e a aplicação da tecnologia no ambiente odontológico requer uma curva de aprendizagem do profissional que a executa. Além disso, a escolha do material é um fator importante para o sucesso clínico da restauração. As produções a partir da tecnologia CAD/CAM permitem alta precisão quanto à adaptação, resultados estéticos, funcionais e previsíveis, onde o tamanho reduzido do equipamento e a relativa facilidade de uso tornam esse método aplicável, mesmo em pequenos laboratórios. De acordo com a filosofia de trabalho do dentista e do laboratório de prótese, é possível classificar a etapa de produção de restauração (fase CAM) de acordo com o local em que ela acontece: no próprio consultório (</w:t>
      </w:r>
      <w:r>
        <w:rPr>
          <w:rStyle w:val="Strong"/>
          <w:b w:val="false"/>
          <w:bCs w:val="false"/>
          <w:i/>
          <w:iCs/>
          <w:color w:val="000000"/>
          <w:sz w:val="24"/>
          <w:szCs w:val="24"/>
          <w:lang w:val="pt-BR" w:eastAsia="zh-CN"/>
        </w:rPr>
        <w:t>chairside</w:t>
      </w:r>
      <w:r>
        <w:rPr>
          <w:rStyle w:val="Strong"/>
          <w:b w:val="false"/>
          <w:bCs w:val="false"/>
          <w:color w:val="000000"/>
          <w:sz w:val="24"/>
          <w:szCs w:val="24"/>
          <w:lang w:val="pt-BR" w:eastAsia="zh-CN"/>
        </w:rPr>
        <w:t>), no laboratório de prótese, ou em um centro de produção</w:t>
      </w:r>
    </w:p>
    <w:p>
      <w:pPr>
        <w:pStyle w:val="Normal"/>
        <w:spacing w:lineRule="auto" w:line="360"/>
        <w:jc w:val="both"/>
        <w:rPr/>
      </w:pPr>
      <w:r>
        <w:rPr>
          <w:rStyle w:val="Strong"/>
          <w:b w:val="false"/>
          <w:bCs w:val="false"/>
          <w:color w:val="000000"/>
          <w:sz w:val="24"/>
          <w:szCs w:val="24"/>
          <w:lang w:val="pt-BR" w:eastAsia="zh-CN"/>
        </w:rPr>
        <w:tab/>
        <w:t>Nesse contexto, a recente inauguração do novo prédio do Departamento de Odontologia, que dispõe de Laboratório de Prótese Dentária ainda com a ausência de equipamentos e infraestrutura completa para confecção de próteses parciais fixas cerâmicas, bem como a presente necessidade de capacitação e atualização constante dos militares nas especialidades de Prótese Dentária e Dentística Restauradora, propõe o seguinte tema para o Projeto de Intervenção: “Readequação da sistemática de trabalho na área de reabilitação oral e implementação do fluxo digital completo no planejamento e execução de próteses fixas no Departamento de Odontologia da Policlínica Naval de Rio Grande”.</w:t>
      </w:r>
    </w:p>
    <w:p>
      <w:pPr>
        <w:pStyle w:val="Normal"/>
        <w:spacing w:lineRule="auto" w:line="360"/>
        <w:jc w:val="both"/>
        <w:rPr/>
      </w:pPr>
      <w:r>
        <w:rPr>
          <w:rStyle w:val="Strong"/>
          <w:b w:val="false"/>
          <w:bCs w:val="false"/>
          <w:color w:val="000000"/>
          <w:sz w:val="24"/>
          <w:szCs w:val="24"/>
          <w:lang w:val="pt-BR" w:eastAsia="zh-CN"/>
        </w:rPr>
        <w:tab/>
        <w:t xml:space="preserve">A partir do tema proposto, identifica-se a situação-problema escolhida para o Projeto de Intervenção: elevado tempo (média de 90 dias) para conclusão de tratamento em prótese dentária fixa no Departamento de Odontologia da PNRG. </w:t>
      </w:r>
    </w:p>
    <w:p>
      <w:pPr>
        <w:pStyle w:val="Ttulo1"/>
        <w:tabs>
          <w:tab w:val="clear" w:pos="720"/>
          <w:tab w:val="left" w:pos="544" w:leader="none"/>
          <w:tab w:val="left" w:pos="545" w:leader="none"/>
        </w:tabs>
        <w:spacing w:lineRule="auto" w:line="360" w:before="184" w:after="0"/>
        <w:ind w:left="0" w:hanging="0"/>
        <w:jc w:val="both"/>
        <w:rPr>
          <w:rStyle w:val="Strong"/>
          <w:color w:val="000000"/>
          <w:lang w:val="pt-BR" w:eastAsia="zh-CN"/>
        </w:rPr>
      </w:pPr>
      <w:r>
        <w:rPr>
          <w:rStyle w:val="Strong"/>
          <w:b/>
          <w:color w:val="000000"/>
          <w:lang w:val="pt-BR" w:eastAsia="zh-CN"/>
        </w:rPr>
        <w:tab/>
      </w:r>
      <w:r>
        <w:rPr>
          <w:rStyle w:val="Strong"/>
          <w:b w:val="false"/>
          <w:bCs w:val="false"/>
          <w:color w:val="000000"/>
          <w:lang w:val="pt-BR" w:eastAsia="zh-CN"/>
        </w:rPr>
        <w:t xml:space="preserve">Diante dos fatos apresentados, o objetivo geral deste Projeto de Intervenção é reduzir o tempo médio de conclusão de trabalho protético para 60 dias em 1 ano e abaixo de 45 dias em 2 anos, posteriormente ao efetivo funcionamento do Laboratório de Prótese do Departamento de Odontologia da PNRG a partir de janeiro de 2025. Com a finalidade de alcançar a meta desejada supracitada, os seguintes objetivos específicos necessitam ser atingidos: 1) implementação de </w:t>
      </w:r>
      <w:r>
        <w:rPr>
          <w:rStyle w:val="Strong"/>
          <w:b w:val="false"/>
          <w:bCs w:val="false"/>
          <w:color w:val="000000"/>
          <w:lang w:val="pt-BR" w:eastAsia="pt-BR"/>
        </w:rPr>
        <w:t>equipamentos e protocolos técnicos e clínicos completos para execução de trabalhos laboratoriais em prótese dentária fixa utilizando a tecnologia CAD/CAM e; 2)</w:t>
      </w:r>
      <w:r>
        <w:rPr>
          <w:rStyle w:val="Strong"/>
          <w:b w:val="false"/>
          <w:bCs w:val="false"/>
          <w:color w:val="000000"/>
          <w:lang w:val="pt-BR" w:eastAsia="zh-CN"/>
        </w:rPr>
        <w:t xml:space="preserve"> c</w:t>
      </w:r>
      <w:r>
        <w:rPr>
          <w:rStyle w:val="Strong"/>
          <w:b w:val="false"/>
          <w:bCs w:val="false"/>
          <w:color w:val="000000"/>
          <w:lang w:val="pt-BR" w:eastAsia="pt-BR"/>
        </w:rPr>
        <w:t>apacitação técnica e treinamento dos profissionais técnicos em prótese dental (TPD) e cirurgiões dentistas no fluxo de odontologia digital para execução dos trabalhos em prótese dentária.</w:t>
      </w:r>
      <w:r>
        <w:br w:type="page"/>
      </w:r>
    </w:p>
    <w:p>
      <w:pPr>
        <w:pStyle w:val="Ttulo1"/>
        <w:tabs>
          <w:tab w:val="clear" w:pos="720"/>
          <w:tab w:val="left" w:pos="544" w:leader="none"/>
          <w:tab w:val="left" w:pos="545" w:leader="none"/>
        </w:tabs>
        <w:spacing w:lineRule="auto" w:line="360" w:before="184" w:after="0"/>
        <w:ind w:left="0" w:hanging="0"/>
        <w:jc w:val="both"/>
        <w:rPr/>
      </w:pPr>
      <w:r>
        <w:rPr>
          <w:rStyle w:val="Strong"/>
          <w:b/>
          <w:bCs/>
          <w:color w:val="000000"/>
          <w:lang w:val="pt-BR" w:eastAsia="zh-CN"/>
        </w:rPr>
        <w:t>2. REFERENCIAL TEÓRICO</w:t>
      </w:r>
    </w:p>
    <w:p>
      <w:pPr>
        <w:pStyle w:val="Corpodotexto"/>
        <w:spacing w:lineRule="auto" w:line="360"/>
        <w:jc w:val="both"/>
        <w:rPr/>
      </w:pPr>
      <w:r>
        <w:rPr>
          <w:color w:val="000000"/>
          <w:lang w:val="pt-BR" w:eastAsia="zh-CN"/>
        </w:rPr>
        <w:tab/>
      </w:r>
    </w:p>
    <w:p>
      <w:pPr>
        <w:pStyle w:val="Corpodotexto"/>
        <w:spacing w:lineRule="auto" w:line="360"/>
        <w:jc w:val="both"/>
        <w:rPr/>
      </w:pPr>
      <w:r>
        <w:rPr>
          <w:color w:val="000000"/>
          <w:lang w:val="pt-BR" w:eastAsia="zh-CN"/>
        </w:rPr>
        <w:tab/>
        <w:t xml:space="preserve">A experiência em CAD/ CAM na prática odontológica, durante aproximadamente 35 anos desde a sua criação, apresentou uma série de estudos relacionados ao desenvolvimento da técnica clínica e dos materiais restauradores. Os sistemas evoluíram através de uma série de atualizações de </w:t>
      </w:r>
      <w:r>
        <w:rPr>
          <w:i/>
          <w:iCs/>
          <w:color w:val="000000"/>
          <w:lang w:val="pt-BR" w:eastAsia="zh-CN"/>
        </w:rPr>
        <w:t>software</w:t>
      </w:r>
      <w:r>
        <w:rPr>
          <w:color w:val="000000"/>
          <w:lang w:val="pt-BR" w:eastAsia="zh-CN"/>
        </w:rPr>
        <w:t xml:space="preserve"> e </w:t>
      </w:r>
      <w:r>
        <w:rPr>
          <w:i/>
          <w:iCs/>
          <w:color w:val="000000"/>
          <w:lang w:val="pt-BR" w:eastAsia="zh-CN"/>
        </w:rPr>
        <w:t>hardware</w:t>
      </w:r>
      <w:r>
        <w:rPr>
          <w:color w:val="000000"/>
          <w:lang w:val="pt-BR" w:eastAsia="zh-CN"/>
        </w:rPr>
        <w:t xml:space="preserve"> desde a sua introdução no mercado odontológico com mudanças significativas no método desde a sua introdução. </w:t>
      </w:r>
    </w:p>
    <w:p>
      <w:pPr>
        <w:pStyle w:val="Corpodotexto"/>
        <w:spacing w:lineRule="auto" w:line="360"/>
        <w:jc w:val="both"/>
        <w:rPr>
          <w:color w:val="000000"/>
          <w:lang w:val="pt-BR" w:eastAsia="zh-CN"/>
        </w:rPr>
      </w:pPr>
      <w:r>
        <w:rPr>
          <w:color w:val="000000"/>
          <w:lang w:val="pt-BR" w:eastAsia="zh-CN"/>
        </w:rPr>
      </w:r>
    </w:p>
    <w:p>
      <w:pPr>
        <w:pStyle w:val="ListParagraph"/>
        <w:tabs>
          <w:tab w:val="clear" w:pos="720"/>
          <w:tab w:val="left" w:pos="1173" w:leader="none"/>
          <w:tab w:val="left" w:pos="8938" w:leader="dot"/>
        </w:tabs>
        <w:spacing w:lineRule="auto" w:line="360"/>
        <w:ind w:left="0" w:right="127" w:hanging="0"/>
        <w:jc w:val="both"/>
        <w:rPr/>
      </w:pPr>
      <w:r>
        <w:rPr>
          <w:rStyle w:val="Strong"/>
          <w:b w:val="false"/>
          <w:bCs w:val="false"/>
          <w:color w:val="000000"/>
          <w:sz w:val="24"/>
          <w:szCs w:val="24"/>
          <w:lang w:val="pt-BR" w:eastAsia="zh-CN"/>
        </w:rPr>
        <w:t>2.1 FLUXO DIGITAL EM ODONTOLOGIA</w:t>
      </w:r>
    </w:p>
    <w:p>
      <w:pPr>
        <w:pStyle w:val="ListParagraph"/>
        <w:tabs>
          <w:tab w:val="clear" w:pos="720"/>
          <w:tab w:val="left" w:pos="1173" w:leader="none"/>
          <w:tab w:val="left" w:pos="8938" w:leader="dot"/>
        </w:tabs>
        <w:spacing w:lineRule="auto" w:line="360"/>
        <w:ind w:left="0" w:right="127" w:hanging="0"/>
        <w:jc w:val="both"/>
        <w:rPr>
          <w:sz w:val="24"/>
          <w:szCs w:val="24"/>
        </w:rPr>
      </w:pPr>
      <w:r>
        <w:rPr>
          <w:sz w:val="24"/>
          <w:szCs w:val="24"/>
        </w:rPr>
      </w:r>
    </w:p>
    <w:p>
      <w:pPr>
        <w:pStyle w:val="Normal"/>
        <w:tabs>
          <w:tab w:val="clear" w:pos="720"/>
          <w:tab w:val="left" w:pos="709" w:leader="none"/>
        </w:tabs>
        <w:spacing w:lineRule="auto" w:line="360"/>
        <w:jc w:val="both"/>
        <w:rPr/>
      </w:pPr>
      <w:r>
        <w:rPr>
          <w:rStyle w:val="Strong"/>
          <w:b w:val="false"/>
          <w:bCs w:val="false"/>
          <w:color w:val="000000"/>
          <w:sz w:val="24"/>
          <w:szCs w:val="24"/>
          <w:lang w:val="pt-BR" w:eastAsia="zh-CN"/>
        </w:rPr>
        <w:tab/>
        <w:t xml:space="preserve">O uso de sistemas de fabricação assistida por computador (CAD/CAM) em odontologia aumentou dramaticamente durante a última década devido ao rápido desenvolvimento da tecnologia de computador digital. A abordagem digital foi introduzida na odontologia como uma ferramenta precisa, eficiente e livre de erros, para produzir restaurações dentárias de alta qualidade, em oposição à forma tradicional de fabricação manual, que está sujeita a numerosos erros subjetivos. (MIYAZAKI </w:t>
      </w:r>
      <w:r>
        <w:rPr>
          <w:rStyle w:val="Strong"/>
          <w:b w:val="false"/>
          <w:bCs w:val="false"/>
          <w:i/>
          <w:iCs/>
          <w:color w:val="000000"/>
          <w:sz w:val="24"/>
          <w:szCs w:val="24"/>
          <w:lang w:val="pt-BR" w:eastAsia="zh-CN"/>
        </w:rPr>
        <w:t>et al.</w:t>
      </w:r>
      <w:r>
        <w:rPr>
          <w:rStyle w:val="Strong"/>
          <w:b w:val="false"/>
          <w:bCs w:val="false"/>
          <w:color w:val="000000"/>
          <w:sz w:val="24"/>
          <w:szCs w:val="24"/>
          <w:lang w:val="pt-BR" w:eastAsia="zh-CN"/>
        </w:rPr>
        <w:t>, 2009).</w:t>
      </w:r>
    </w:p>
    <w:p>
      <w:pPr>
        <w:pStyle w:val="Normal"/>
        <w:spacing w:lineRule="auto" w:line="360"/>
        <w:jc w:val="both"/>
        <w:rPr/>
      </w:pPr>
      <w:r>
        <w:rPr>
          <w:rStyle w:val="Strong"/>
          <w:b w:val="false"/>
          <w:bCs w:val="false"/>
          <w:color w:val="000000"/>
          <w:sz w:val="24"/>
          <w:szCs w:val="24"/>
          <w:lang w:val="pt-BR" w:eastAsia="zh-CN"/>
        </w:rPr>
        <w:tab/>
        <w:t xml:space="preserve">A palavra CAD/CAM é um acrônimo de </w:t>
      </w:r>
      <w:r>
        <w:rPr>
          <w:rStyle w:val="Strong"/>
          <w:b w:val="false"/>
          <w:bCs w:val="false"/>
          <w:i/>
          <w:iCs/>
          <w:color w:val="000000"/>
          <w:sz w:val="24"/>
          <w:szCs w:val="24"/>
          <w:lang w:val="pt-BR" w:eastAsia="zh-CN"/>
        </w:rPr>
        <w:t>Computer Aided Design/Computer Aided Manufacturing</w:t>
      </w:r>
      <w:r>
        <w:rPr>
          <w:rStyle w:val="Strong"/>
          <w:b w:val="false"/>
          <w:bCs w:val="false"/>
          <w:color w:val="000000"/>
          <w:sz w:val="24"/>
          <w:szCs w:val="24"/>
          <w:lang w:val="pt-BR" w:eastAsia="zh-CN"/>
        </w:rPr>
        <w:t xml:space="preserve">, ou seja, algo cujo planejamento e produção são realizados com o auxílio do computador. Contém, inicialmente, uma ferramenta de digitalização (escâner intraoral) do preparo protético que criará o modelo na tela do computador. Em seguida, um programa possibilitará que o modelo virtual seja trabalhado e a restauração seja planejada. Por último, uma tecnologia de produção transformará o que foi virtualmente planejado em um objeto físico (infraestrutura ou restauração anatômica), que constituirá parte do tratamento odontológico. Tal tecnologia consiste na produção de próteses dentárias fixas monolíticas sobre dentes e sobre implantes, por meio de um design digital informático, com aplicação de software dentário e produção secundária assistida por computador, com procedimentos rápidos, como a fresagem ou impressão 3D, num ambiente virtual e sem necessidade de obtenção de modelo de gesso físico (KOCH </w:t>
      </w:r>
      <w:r>
        <w:rPr>
          <w:rStyle w:val="Strong"/>
          <w:b w:val="false"/>
          <w:bCs w:val="false"/>
          <w:i/>
          <w:iCs/>
          <w:color w:val="000000"/>
          <w:sz w:val="24"/>
          <w:szCs w:val="24"/>
          <w:lang w:val="pt-BR" w:eastAsia="zh-CN"/>
        </w:rPr>
        <w:t>et al.</w:t>
      </w:r>
      <w:r>
        <w:rPr>
          <w:rStyle w:val="Strong"/>
          <w:b w:val="false"/>
          <w:bCs w:val="false"/>
          <w:color w:val="000000"/>
          <w:sz w:val="24"/>
          <w:szCs w:val="24"/>
          <w:lang w:val="pt-BR" w:eastAsia="zh-CN"/>
        </w:rPr>
        <w:t xml:space="preserve">, 2016). </w:t>
      </w:r>
    </w:p>
    <w:p>
      <w:pPr>
        <w:pStyle w:val="Normal"/>
        <w:spacing w:lineRule="auto" w:line="360"/>
        <w:jc w:val="both"/>
        <w:rPr/>
      </w:pPr>
      <w:r>
        <w:rPr>
          <w:rStyle w:val="Strong"/>
          <w:b w:val="false"/>
          <w:bCs w:val="false"/>
          <w:color w:val="000000"/>
          <w:sz w:val="24"/>
          <w:szCs w:val="24"/>
          <w:lang w:val="pt-BR" w:eastAsia="zh-CN"/>
        </w:rPr>
        <w:tab/>
        <w:t xml:space="preserve">Segundo Benic </w:t>
      </w:r>
      <w:r>
        <w:rPr>
          <w:rStyle w:val="Strong"/>
          <w:b w:val="false"/>
          <w:bCs w:val="false"/>
          <w:i/>
          <w:iCs/>
          <w:color w:val="000000"/>
          <w:sz w:val="24"/>
          <w:szCs w:val="24"/>
          <w:lang w:val="pt-BR" w:eastAsia="zh-CN"/>
        </w:rPr>
        <w:t>et al.</w:t>
      </w:r>
      <w:r>
        <w:rPr>
          <w:rStyle w:val="Strong"/>
          <w:b w:val="false"/>
          <w:bCs w:val="false"/>
          <w:color w:val="000000"/>
          <w:sz w:val="24"/>
          <w:szCs w:val="24"/>
          <w:lang w:val="pt-BR" w:eastAsia="zh-CN"/>
        </w:rPr>
        <w:t xml:space="preserve"> (2016), a digitalização dos procedimentos está relacionada a altos custos de aquisição e a uma curva de aprendizado demorada. Devido a isso, o número de consultórios odontológicos que adotaram o fluxo de trabalho digital ainda é pequeno, apesar das várias opções para integrar as tecnologias digitais ao fluxo de trabalho da odontologia protética. </w:t>
      </w:r>
    </w:p>
    <w:p>
      <w:pPr>
        <w:pStyle w:val="Normal"/>
        <w:tabs>
          <w:tab w:val="clear" w:pos="720"/>
          <w:tab w:val="left" w:pos="709" w:leader="none"/>
        </w:tabs>
        <w:spacing w:lineRule="auto" w:line="360"/>
        <w:jc w:val="both"/>
        <w:rPr/>
      </w:pPr>
      <w:r>
        <w:rPr>
          <w:rStyle w:val="Strong"/>
          <w:b w:val="false"/>
          <w:bCs w:val="false"/>
          <w:color w:val="000000"/>
          <w:sz w:val="24"/>
          <w:szCs w:val="24"/>
          <w:lang w:val="pt-BR" w:eastAsia="zh-CN"/>
        </w:rPr>
        <w:tab/>
        <w:t xml:space="preserve">Germano </w:t>
      </w:r>
      <w:r>
        <w:rPr>
          <w:rStyle w:val="Strong"/>
          <w:b w:val="false"/>
          <w:bCs w:val="false"/>
          <w:i/>
          <w:iCs/>
          <w:color w:val="000000"/>
          <w:sz w:val="24"/>
          <w:szCs w:val="24"/>
          <w:lang w:val="pt-BR" w:eastAsia="zh-CN"/>
        </w:rPr>
        <w:t>et al.</w:t>
      </w:r>
      <w:r>
        <w:rPr>
          <w:rStyle w:val="Strong"/>
          <w:b w:val="false"/>
          <w:bCs w:val="false"/>
          <w:color w:val="000000"/>
          <w:sz w:val="24"/>
          <w:szCs w:val="24"/>
          <w:lang w:val="pt-BR" w:eastAsia="zh-CN"/>
        </w:rPr>
        <w:t xml:space="preserve"> (2017) investigaram a eficácia com fluxo de trabalho digital em consultório ao descrever um protocolo clínico em 4 casos de pacientes com necessidades de reabilitação. Em um acompanhamento de dois anos, todos os pacientes mantiveram a condição obtida com a reabilitação protética, resultando em uma taxa de sobrevivência cumulativa de quase 100%. Dentro das limitações do estudo, o referido tratamento restaurador com fluxo de trabalho digital CAD/CAM em consultório representa uma alternativa válida para reabilitação oral, pois se trata de um procedimento seguro, previsível, personalizado, fácil, rápido e mais barato que os protocolos tradicionais. Outras vantagens deste protocolo são uma melhor comunicação entre equipe odontológica e paciente, melhor aceitação do procedimento de moldagem pelo paciente, com consequente procedimento mais rápido e fácil que a técnica tradicional. No entanto, esta técnica apresenta alguns limites, como custos de tecnologia, tempo de sessão maior para o paciente que o protocolo tradicional, além de ser necessária uma curva de aprendizado adequada para usar este software, a fim de evitar complicações indesejadas.</w:t>
      </w:r>
    </w:p>
    <w:p>
      <w:pPr>
        <w:pStyle w:val="Normal"/>
        <w:tabs>
          <w:tab w:val="clear" w:pos="720"/>
          <w:tab w:val="left" w:pos="709" w:leader="none"/>
        </w:tabs>
        <w:spacing w:lineRule="auto" w:line="360"/>
        <w:jc w:val="both"/>
        <w:rPr/>
      </w:pPr>
      <w:r>
        <w:rPr>
          <w:rStyle w:val="Strong"/>
          <w:b w:val="false"/>
          <w:bCs w:val="false"/>
          <w:color w:val="000000"/>
          <w:sz w:val="24"/>
          <w:szCs w:val="24"/>
          <w:lang w:val="pt-BR" w:eastAsia="zh-CN"/>
        </w:rPr>
        <w:tab/>
        <w:t xml:space="preserve">Dentre as vantagens reais do fluxo de trabalho, estão a verificação das impressões em tempo real e a fácil repetibilidade. Ademais, os modelos digitais podem ser enviados para um laboratório dentário ou centro de fresagem através da internet em segundos, o que minimiza a perda de tempo e elimina taxas de transporte e entrega. A arquivabilidade dos dados de impressão digital também pode ser armazenada com muito mais facilidade e eficiência do que os modelos convencionais, sem contar na economia de materiais, que traz vantagens em termos de sustentabilidade, conservação de recursos e armazenamento. </w:t>
      </w:r>
    </w:p>
    <w:p>
      <w:pPr>
        <w:pStyle w:val="Normal"/>
        <w:tabs>
          <w:tab w:val="clear" w:pos="720"/>
          <w:tab w:val="left" w:pos="709" w:leader="none"/>
        </w:tabs>
        <w:spacing w:lineRule="auto" w:line="360"/>
        <w:jc w:val="both"/>
        <w:rPr/>
      </w:pPr>
      <w:r>
        <w:rPr>
          <w:rStyle w:val="Strong"/>
          <w:b w:val="false"/>
          <w:bCs w:val="false"/>
          <w:color w:val="000000"/>
          <w:sz w:val="24"/>
          <w:szCs w:val="24"/>
          <w:lang w:val="pt-BR" w:eastAsia="zh-CN"/>
        </w:rPr>
        <w:tab/>
        <w:t xml:space="preserve">Outra vantagem importante é a satisfação do paciente, pois a odontologia CAD/CAM presencial dispensa a necessidade de temporização (prótese provisória), uma segunda consulta adicional. Muitos pacientes, por sua vez, apreciam o fato de receberem o tratamento e a restauração final no mesmo dia. Isso economiza muito tempo, viagens e espera do paciente. Há também eficácia de custos, devido ao fato de as restaurações serem produzidas no consultório odontológico ou no laboratório dentário interno, o que garante que o valor permaneça no consultório do proprietário. </w:t>
      </w:r>
    </w:p>
    <w:p>
      <w:pPr>
        <w:pStyle w:val="Normal"/>
        <w:tabs>
          <w:tab w:val="clear" w:pos="720"/>
          <w:tab w:val="left" w:pos="709" w:leader="none"/>
        </w:tabs>
        <w:spacing w:lineRule="auto" w:line="360"/>
        <w:jc w:val="both"/>
        <w:rPr/>
      </w:pPr>
      <w:r>
        <w:rPr>
          <w:rStyle w:val="Strong"/>
          <w:b w:val="false"/>
          <w:bCs w:val="false"/>
          <w:color w:val="000000"/>
          <w:sz w:val="24"/>
          <w:szCs w:val="24"/>
          <w:lang w:val="pt-BR" w:eastAsia="zh-CN"/>
        </w:rPr>
        <w:tab/>
        <w:t>Dentre as limitações do fluxo digital em odontologia no entanto, estão a curva de aprendizado até que o usuário aprenda os caminhos específicos de digitalização para adquirir boas impressões ópticas, custo, pois, sendo um sistema odontológico presencial com um razoável investimento financeiro, deve-se considerar cuidadosamente indicações para as quais tal sistema seria utilizado antes de adquirir o equipamento. Quanto maior o leque de indicações e mais frequentes as oportunidades de utilização do sistema de consultório, mais vantajoso será o investimento neste equipamento. Os fatores decisivos, contudo, variam de uma prática para outra. Os custos não foram mencionados nesta revisão porque os preços dos sistemas de consultório odontológico variam de acordo com a configuração do sistema e o país (ZARUBA; MEHL, 2017).</w:t>
      </w:r>
    </w:p>
    <w:p>
      <w:pPr>
        <w:pStyle w:val="Normal"/>
        <w:spacing w:lineRule="auto" w:line="360"/>
        <w:jc w:val="both"/>
        <w:rPr/>
      </w:pPr>
      <w:r>
        <w:rPr>
          <w:rStyle w:val="Strong"/>
          <w:b w:val="false"/>
          <w:bCs w:val="false"/>
          <w:color w:val="000000"/>
          <w:sz w:val="24"/>
          <w:szCs w:val="24"/>
          <w:lang w:val="pt-BR" w:eastAsia="zh-CN"/>
        </w:rPr>
        <w:tab/>
        <w:t xml:space="preserve">Para Kakapoyi </w:t>
      </w:r>
      <w:r>
        <w:rPr>
          <w:rStyle w:val="Strong"/>
          <w:b w:val="false"/>
          <w:bCs w:val="false"/>
          <w:i/>
          <w:iCs/>
          <w:color w:val="000000"/>
          <w:sz w:val="24"/>
          <w:szCs w:val="24"/>
          <w:lang w:val="pt-BR" w:eastAsia="zh-CN"/>
        </w:rPr>
        <w:t>et al.</w:t>
      </w:r>
      <w:r>
        <w:rPr>
          <w:rStyle w:val="Strong"/>
          <w:b w:val="false"/>
          <w:bCs w:val="false"/>
          <w:color w:val="000000"/>
          <w:sz w:val="24"/>
          <w:szCs w:val="24"/>
          <w:lang w:val="pt-BR" w:eastAsia="zh-CN"/>
        </w:rPr>
        <w:t xml:space="preserve"> (2021), o escâner intraoral melhora a experiência do paciente, reduzindo o tempo de cadeira, reduz o estresse, simplifica o fluxo de trabalho tradicional e consegue uma melhor comunicação com o laboratório. Dentre as desvantagens, estão o custo e a acessibilidade aos equipamentos. Por isso, é necessária uma investigação adequada do </w:t>
      </w:r>
      <w:r>
        <w:rPr>
          <w:rStyle w:val="Strong"/>
          <w:b w:val="false"/>
          <w:bCs w:val="false"/>
          <w:i/>
          <w:iCs/>
          <w:color w:val="000000"/>
          <w:sz w:val="24"/>
          <w:szCs w:val="24"/>
          <w:lang w:val="pt-BR" w:eastAsia="zh-CN"/>
        </w:rPr>
        <w:t>software</w:t>
      </w:r>
      <w:r>
        <w:rPr>
          <w:rStyle w:val="Strong"/>
          <w:b w:val="false"/>
          <w:bCs w:val="false"/>
          <w:color w:val="000000"/>
          <w:sz w:val="24"/>
          <w:szCs w:val="24"/>
          <w:lang w:val="pt-BR" w:eastAsia="zh-CN"/>
        </w:rPr>
        <w:t xml:space="preserve"> e do material antes de fazer as escolhas para casos clínicos. Devido à falta de procedimento padronizado, no momento, não há escâner ou tecnologia que possa ser considerada mais precisa. Em relação à facilidade, veracidade, exatidão e precisão, conclui-se que o escâner digital intraoral é superior quando comparado à tecnologia convencional. </w:t>
      </w:r>
    </w:p>
    <w:p>
      <w:pPr>
        <w:pStyle w:val="Normal"/>
        <w:tabs>
          <w:tab w:val="clear" w:pos="720"/>
          <w:tab w:val="left" w:pos="709" w:leader="none"/>
        </w:tabs>
        <w:spacing w:lineRule="auto" w:line="360"/>
        <w:jc w:val="both"/>
        <w:rPr/>
      </w:pPr>
      <w:r>
        <w:rPr>
          <w:rStyle w:val="Strong"/>
          <w:b w:val="false"/>
          <w:bCs w:val="false"/>
          <w:color w:val="000000"/>
          <w:sz w:val="24"/>
          <w:szCs w:val="24"/>
          <w:lang w:val="pt-BR" w:eastAsia="zh-CN"/>
        </w:rPr>
        <w:tab/>
        <w:t xml:space="preserve">A versão do software também pode ter um impacto significativo na precisão de um escâner intraoral. Considerando que há um grande foco em itens individuais de equipamento, a integração do </w:t>
      </w:r>
      <w:r>
        <w:rPr>
          <w:rStyle w:val="Strong"/>
          <w:b w:val="false"/>
          <w:bCs w:val="false"/>
          <w:i/>
          <w:iCs/>
          <w:color w:val="000000"/>
          <w:sz w:val="24"/>
          <w:szCs w:val="24"/>
          <w:lang w:val="pt-BR" w:eastAsia="zh-CN"/>
        </w:rPr>
        <w:t>software</w:t>
      </w:r>
      <w:r>
        <w:rPr>
          <w:rStyle w:val="Strong"/>
          <w:b w:val="false"/>
          <w:bCs w:val="false"/>
          <w:color w:val="000000"/>
          <w:sz w:val="24"/>
          <w:szCs w:val="24"/>
          <w:lang w:val="pt-BR" w:eastAsia="zh-CN"/>
        </w:rPr>
        <w:t xml:space="preserve"> de planejamento e a ferramenta de design é fundamental para criar um fluxo de trabalho uniforme, rigoroso e simplificado, que fará toda a diferença para a aceitação dessas tecnologias inovadoras (DAWOOD </w:t>
      </w:r>
      <w:r>
        <w:rPr>
          <w:rStyle w:val="Strong"/>
          <w:b w:val="false"/>
          <w:bCs w:val="false"/>
          <w:i/>
          <w:iCs/>
          <w:color w:val="000000"/>
          <w:sz w:val="24"/>
          <w:szCs w:val="24"/>
          <w:lang w:val="pt-BR" w:eastAsia="zh-CN"/>
        </w:rPr>
        <w:t>et al.</w:t>
      </w:r>
      <w:r>
        <w:rPr>
          <w:rStyle w:val="Strong"/>
          <w:b w:val="false"/>
          <w:bCs w:val="false"/>
          <w:color w:val="000000"/>
          <w:sz w:val="24"/>
          <w:szCs w:val="24"/>
          <w:lang w:val="pt-BR" w:eastAsia="zh-CN"/>
        </w:rPr>
        <w:t xml:space="preserve">, 2015). </w:t>
      </w:r>
    </w:p>
    <w:p>
      <w:pPr>
        <w:pStyle w:val="Normal"/>
        <w:spacing w:lineRule="auto" w:line="360"/>
        <w:jc w:val="both"/>
        <w:rPr/>
      </w:pPr>
      <w:r>
        <w:rPr>
          <w:rStyle w:val="Strong"/>
          <w:b w:val="false"/>
          <w:bCs w:val="false"/>
          <w:color w:val="000000"/>
          <w:sz w:val="24"/>
          <w:szCs w:val="24"/>
          <w:lang w:val="pt-BR" w:eastAsia="zh-CN"/>
        </w:rPr>
        <w:tab/>
        <w:t>Segundo Ahamed (2018), há redução do tempo na cadeira com uso do escaneamento intraoral em comparação com a moldagem convencional, indicando uma abordagem clínica mais eficiente. Em sua pesquisa, o tempo médio de trabalho obtido variou de 4 a 15 minutos para impressões digitais versus 10 a 25 minutos para impressões convencionais. Segundo o autor, o CAD/CAM desempenhará um papel cada vez maior como parte da rotina da prática odontológica, oferecendo um meio mais simplificado e eficiente de planeamento do tratamento e prestação de cuidados através da redução do tempo de consulta e da maior satisfação do paciente. Além disso, o fato de os dentistas em formação experimentarem menos dificuldade em usar a tecnologia digital e ter disposição de adotá-lo após a graduação (em comparação com técnicas convencionais, aspecto corroborado por dentistas experientes) indica que o fluxo de trabalho convencional atingiu, se não ultrapassou, seu pico de uso e será, eventualmente, eliminado em um futuro próximo Porém, insta frisar que ainda há muito espaço para melhorias, pois a precisão e os resultados do tratamento utilizando o fluxo digital não apresentaram um desempenho superior às técnicas convencionais, mas sim comparável. Nesse sentido, à medida que a tecnologia continua a desenvolver-se nas suas capacidades, vantagens e limitações, o sistema será mais acessível, tornando-se parte integrante do atendimento padrão ao paciente .</w:t>
      </w:r>
    </w:p>
    <w:p>
      <w:pPr>
        <w:pStyle w:val="ListParagraph"/>
        <w:tabs>
          <w:tab w:val="clear" w:pos="720"/>
          <w:tab w:val="left" w:pos="1173" w:leader="none"/>
          <w:tab w:val="left" w:pos="8938" w:leader="dot"/>
        </w:tabs>
        <w:spacing w:lineRule="auto" w:line="360"/>
        <w:ind w:left="116" w:right="127" w:hanging="0"/>
        <w:jc w:val="both"/>
        <w:rPr/>
      </w:pPr>
      <w:r>
        <w:rPr>
          <w:rStyle w:val="Strong"/>
          <w:b w:val="false"/>
          <w:bCs w:val="false"/>
          <w:color w:val="000000"/>
          <w:sz w:val="24"/>
          <w:szCs w:val="24"/>
          <w:lang w:val="pt-BR" w:eastAsia="zh-CN"/>
        </w:rPr>
        <w:tab/>
      </w:r>
    </w:p>
    <w:p>
      <w:pPr>
        <w:pStyle w:val="ListParagraph"/>
        <w:tabs>
          <w:tab w:val="clear" w:pos="720"/>
          <w:tab w:val="left" w:pos="1173" w:leader="none"/>
          <w:tab w:val="left" w:pos="8938" w:leader="dot"/>
        </w:tabs>
        <w:spacing w:lineRule="auto" w:line="360"/>
        <w:ind w:left="116" w:right="127" w:hanging="0"/>
        <w:jc w:val="both"/>
        <w:rPr/>
      </w:pPr>
      <w:r>
        <w:rPr>
          <w:rStyle w:val="Strong"/>
          <w:b w:val="false"/>
          <w:bCs w:val="false"/>
          <w:color w:val="000000"/>
          <w:sz w:val="24"/>
          <w:szCs w:val="24"/>
          <w:lang w:val="pt-BR" w:eastAsia="zh-CN"/>
        </w:rPr>
        <w:t xml:space="preserve">2.2 CEREC </w:t>
      </w:r>
    </w:p>
    <w:p>
      <w:pPr>
        <w:pStyle w:val="ListParagraph"/>
        <w:tabs>
          <w:tab w:val="clear" w:pos="720"/>
          <w:tab w:val="left" w:pos="1173" w:leader="none"/>
          <w:tab w:val="left" w:pos="8938" w:leader="dot"/>
        </w:tabs>
        <w:spacing w:lineRule="auto" w:line="360"/>
        <w:ind w:left="116" w:right="127" w:hanging="0"/>
        <w:jc w:val="both"/>
        <w:rPr>
          <w:sz w:val="24"/>
          <w:szCs w:val="24"/>
        </w:rPr>
      </w:pPr>
      <w:r>
        <w:rPr>
          <w:sz w:val="24"/>
          <w:szCs w:val="24"/>
        </w:rPr>
      </w:r>
    </w:p>
    <w:p>
      <w:pPr>
        <w:pStyle w:val="ListParagraph"/>
        <w:tabs>
          <w:tab w:val="clear" w:pos="720"/>
          <w:tab w:val="left" w:pos="709" w:leader="none"/>
          <w:tab w:val="left" w:pos="8938" w:leader="dot"/>
        </w:tabs>
        <w:spacing w:lineRule="auto" w:line="360"/>
        <w:ind w:left="113" w:right="125" w:hanging="0"/>
        <w:jc w:val="both"/>
        <w:rPr>
          <w:sz w:val="24"/>
          <w:szCs w:val="24"/>
        </w:rPr>
      </w:pPr>
      <w:r>
        <w:rPr>
          <w:color w:val="000000"/>
          <w:sz w:val="24"/>
          <w:szCs w:val="24"/>
          <w:lang w:val="pt-BR" w:eastAsia="zh-CN"/>
        </w:rPr>
        <w:tab/>
        <w:t>O</w:t>
      </w:r>
      <w:r>
        <w:rPr>
          <w:sz w:val="24"/>
          <w:szCs w:val="24"/>
        </w:rPr>
        <w:t xml:space="preserve"> sistema CEREC (Ceramic Reconstruction) foi o primeiro sistema CAD/CAM utilizado em consultórios odontológicos. Lançado em 1985 pela empresa, à época, SIEMENS, o sistema Cerec 1 permaneceu por 17 anos sendo o único escâner disponível no mercado. Inicialmente, foi projetado para a fabricação de restaurações de cerâmica estética. Posteriormente, o sistema evoluiu, com atualizações sucessivas de software e </w:t>
      </w:r>
      <w:r>
        <w:rPr>
          <w:i/>
          <w:iCs/>
          <w:sz w:val="24"/>
          <w:szCs w:val="24"/>
        </w:rPr>
        <w:t>hardware,</w:t>
      </w:r>
      <w:r>
        <w:rPr>
          <w:sz w:val="24"/>
          <w:szCs w:val="24"/>
        </w:rPr>
        <w:t xml:space="preserve"> com a introdução dos sistemas Cerec 2, Cerec 3 e Cerec 3D, concentrados, principalmente, em melhorias e opções de facilidade de uso, precisão, material e fresagem. Já na quarta versão do</w:t>
      </w:r>
      <w:r>
        <w:rPr>
          <w:i/>
          <w:iCs/>
          <w:sz w:val="24"/>
          <w:szCs w:val="24"/>
        </w:rPr>
        <w:t xml:space="preserve"> hardware</w:t>
      </w:r>
      <w:r>
        <w:rPr>
          <w:sz w:val="24"/>
          <w:szCs w:val="24"/>
        </w:rPr>
        <w:t xml:space="preserve">, permitiu-se a fabricação de </w:t>
      </w:r>
      <w:r>
        <w:rPr>
          <w:i/>
          <w:iCs/>
          <w:sz w:val="24"/>
          <w:szCs w:val="24"/>
        </w:rPr>
        <w:t>inlays e onlays</w:t>
      </w:r>
      <w:r>
        <w:rPr>
          <w:sz w:val="24"/>
          <w:szCs w:val="24"/>
        </w:rPr>
        <w:t xml:space="preserve">, coroas, laminados, próteses fixas sobre dentes e implantes (AHLHOLM </w:t>
      </w:r>
      <w:r>
        <w:rPr>
          <w:i/>
          <w:iCs/>
          <w:sz w:val="24"/>
          <w:szCs w:val="24"/>
        </w:rPr>
        <w:t>et al.</w:t>
      </w:r>
      <w:r>
        <w:rPr>
          <w:sz w:val="24"/>
          <w:szCs w:val="24"/>
        </w:rPr>
        <w:t xml:space="preserve">, 2018). Em 2006, o sistema CEREC já estava disponível comercialmente há 20 anos, tinha sido usado por mais de 17.000 dentistas e em 28 faculdades de odontologia nos Estados Unidos e já havia produzido cerca de 12 milhões de restaurações (REKOW, 2006). </w:t>
      </w:r>
    </w:p>
    <w:p>
      <w:pPr>
        <w:pStyle w:val="Normal"/>
        <w:widowControl/>
        <w:tabs>
          <w:tab w:val="clear" w:pos="720"/>
          <w:tab w:val="left" w:pos="709" w:leader="none"/>
        </w:tabs>
        <w:spacing w:lineRule="auto" w:line="360"/>
        <w:jc w:val="both"/>
        <w:rPr/>
      </w:pPr>
      <w:r>
        <w:rPr>
          <w:color w:val="000000"/>
          <w:sz w:val="24"/>
          <w:szCs w:val="24"/>
        </w:rPr>
        <w:tab/>
      </w:r>
      <w:r>
        <w:rPr>
          <w:rStyle w:val="Strong"/>
          <w:b w:val="false"/>
          <w:bCs w:val="false"/>
          <w:color w:val="000000"/>
          <w:sz w:val="24"/>
          <w:szCs w:val="24"/>
          <w:lang w:val="pt-BR" w:eastAsia="zh-CN"/>
        </w:rPr>
        <w:t>Os sistemas CAD/CAM podem ser categorizados como sistemas de consultório (</w:t>
      </w:r>
      <w:r>
        <w:rPr>
          <w:rStyle w:val="Strong"/>
          <w:b w:val="false"/>
          <w:bCs w:val="false"/>
          <w:i/>
          <w:iCs/>
          <w:color w:val="000000"/>
          <w:sz w:val="24"/>
          <w:szCs w:val="24"/>
          <w:lang w:val="pt-BR" w:eastAsia="zh-CN"/>
        </w:rPr>
        <w:t>chairside</w:t>
      </w:r>
      <w:r>
        <w:rPr>
          <w:rStyle w:val="Strong"/>
          <w:b w:val="false"/>
          <w:bCs w:val="false"/>
          <w:color w:val="000000"/>
          <w:sz w:val="24"/>
          <w:szCs w:val="24"/>
          <w:lang w:val="pt-BR" w:eastAsia="zh-CN"/>
        </w:rPr>
        <w:t xml:space="preserve">) ou de laboratório. </w:t>
      </w:r>
      <w:r>
        <w:rPr>
          <w:color w:val="000000"/>
          <w:sz w:val="24"/>
          <w:szCs w:val="24"/>
        </w:rPr>
        <w:t xml:space="preserve">O sistema CEREC vem demonstrando muitos aspectos positivos relacionados ao fluxo de trabalho protético mais fácil, rápido e barato. Os erros dependentes do operador são minimizados em comparação com o protocolo protético convencional. A evidência da prática clínica sugere que o sistema de consultório Cerec 3 permite uma impressão digital. Além disso, o software de design e a unidade de fresagem no mesmo consultório produzem restaurações altamente estéticas e confiáveis em uma única visita, melhorando a aceitação dos procedimentos pelo paciente e minimizando os custos e o desconforto do paciente durante o tratamento protético. No entanto, são necessárias melhorias nos materiais e nas tecnologias para superar as desvantagens reais. </w:t>
        <w:tab/>
      </w:r>
    </w:p>
    <w:p>
      <w:pPr>
        <w:pStyle w:val="Normal"/>
        <w:widowControl/>
        <w:spacing w:lineRule="auto" w:line="360"/>
        <w:jc w:val="both"/>
        <w:rPr>
          <w:color w:val="000000"/>
          <w:sz w:val="24"/>
          <w:szCs w:val="24"/>
        </w:rPr>
      </w:pPr>
      <w:r>
        <w:rPr>
          <w:color w:val="000000"/>
          <w:sz w:val="24"/>
          <w:szCs w:val="24"/>
        </w:rPr>
        <w:tab/>
        <w:t xml:space="preserve">As imagens das impressões ópticas escaneadas intraoralmente são visualizadas no monitor do computador em tempo real e podem, então, ser processadas pelo dentista de forma interativa. Os dados finais são enviados para a unidade de fresagem controlada por computador (CAM) para uma fresagem monobloco sem metal. A restauração, por sua vez, passa por uma fase de acabamento (coloração, vidragem, polimento) e, depois, fica pronta para uma cimentação adesiva. A seleção do material ainda está relacionada ao tipo de restauração. Nesse sentido, há </w:t>
      </w:r>
      <w:r>
        <w:rPr>
          <w:rStyle w:val="Strong"/>
          <w:b w:val="false"/>
          <w:bCs w:val="false"/>
          <w:color w:val="000000"/>
          <w:sz w:val="24"/>
          <w:szCs w:val="24"/>
          <w:lang w:val="pt-BR" w:eastAsia="zh-CN"/>
        </w:rPr>
        <w:t>diversos materiais que podem ser utilizados no sistema CAD/CAM chairside CEREC (Dentsply Sirona), dentre eles: dissilicato de lítio, vitrocerâmica de leucita, cerâmica feldspatica, cerâmica híbrida, resinas e silicato de lítio reforçado com zircônia (</w:t>
      </w:r>
      <w:r>
        <w:rPr>
          <w:color w:val="000000"/>
          <w:sz w:val="24"/>
          <w:szCs w:val="24"/>
        </w:rPr>
        <w:t xml:space="preserve">SANINO </w:t>
      </w:r>
      <w:r>
        <w:rPr>
          <w:i/>
          <w:iCs/>
          <w:color w:val="000000"/>
          <w:sz w:val="24"/>
          <w:szCs w:val="24"/>
        </w:rPr>
        <w:t>et al.</w:t>
      </w:r>
      <w:r>
        <w:rPr>
          <w:color w:val="000000"/>
          <w:sz w:val="24"/>
          <w:szCs w:val="24"/>
        </w:rPr>
        <w:t>, 2014).</w:t>
      </w:r>
    </w:p>
    <w:p>
      <w:pPr>
        <w:pStyle w:val="Normal"/>
        <w:widowControl/>
        <w:spacing w:lineRule="auto" w:line="360"/>
        <w:jc w:val="both"/>
        <w:rPr>
          <w:color w:val="000000"/>
          <w:sz w:val="24"/>
          <w:szCs w:val="24"/>
        </w:rPr>
      </w:pPr>
      <w:r>
        <w:rPr>
          <w:color w:val="000000"/>
          <w:sz w:val="24"/>
          <w:szCs w:val="24"/>
        </w:rPr>
      </w:r>
    </w:p>
    <w:p>
      <w:pPr>
        <w:pStyle w:val="Normal"/>
        <w:widowControl/>
        <w:spacing w:lineRule="auto" w:line="360"/>
        <w:jc w:val="both"/>
        <w:rPr>
          <w:color w:val="000000"/>
          <w:sz w:val="24"/>
          <w:szCs w:val="24"/>
        </w:rPr>
      </w:pPr>
      <w:r>
        <w:rPr>
          <w:color w:val="000000"/>
          <w:sz w:val="24"/>
          <w:szCs w:val="24"/>
        </w:rPr>
      </w:r>
    </w:p>
    <w:p>
      <w:pPr>
        <w:pStyle w:val="Normal"/>
        <w:widowControl/>
        <w:tabs>
          <w:tab w:val="clear" w:pos="720"/>
          <w:tab w:val="left" w:pos="1020" w:leader="none"/>
        </w:tabs>
        <w:spacing w:lineRule="auto" w:line="360"/>
        <w:jc w:val="both"/>
        <w:rPr>
          <w:color w:val="000000"/>
          <w:sz w:val="24"/>
          <w:szCs w:val="24"/>
        </w:rPr>
      </w:pPr>
      <w:r>
        <w:rPr>
          <w:color w:val="000000"/>
          <w:sz w:val="24"/>
          <w:szCs w:val="24"/>
        </w:rPr>
      </w:r>
    </w:p>
    <w:p>
      <w:pPr>
        <w:pStyle w:val="Normal"/>
        <w:widowControl/>
        <w:tabs>
          <w:tab w:val="clear" w:pos="720"/>
          <w:tab w:val="left" w:pos="3216" w:leader="none"/>
        </w:tabs>
        <w:spacing w:lineRule="auto" w:line="360"/>
        <w:jc w:val="center"/>
        <w:rPr>
          <w:rFonts w:ascii="Times New Roman" w:hAnsi="Times New Roman"/>
          <w:sz w:val="20"/>
          <w:szCs w:val="20"/>
        </w:rPr>
      </w:pPr>
      <w:r>
        <w:rPr>
          <w:color w:val="000000"/>
          <w:sz w:val="20"/>
          <w:szCs w:val="20"/>
        </w:rPr>
        <w:t>Ilustração 1 – Cerec Chairside Workflow</w:t>
      </w:r>
    </w:p>
    <w:p>
      <w:pPr>
        <w:pStyle w:val="Normal"/>
        <w:widowControl/>
        <w:spacing w:lineRule="auto" w:line="360"/>
        <w:jc w:val="both"/>
        <w:rPr>
          <w:color w:val="000000"/>
          <w:sz w:val="24"/>
          <w:szCs w:val="24"/>
        </w:rPr>
      </w:pPr>
      <w:r>
        <w:rPr>
          <w:color w:val="000000"/>
          <w:sz w:val="24"/>
          <w:szCs w:val="24"/>
        </w:rPr>
        <w:drawing>
          <wp:anchor behindDoc="0" distT="0" distB="0" distL="0" distR="0" simplePos="0" locked="0" layoutInCell="0" allowOverlap="1" relativeHeight="58">
            <wp:simplePos x="0" y="0"/>
            <wp:positionH relativeFrom="column">
              <wp:posOffset>309880</wp:posOffset>
            </wp:positionH>
            <wp:positionV relativeFrom="paragraph">
              <wp:posOffset>-10160</wp:posOffset>
            </wp:positionV>
            <wp:extent cx="5345430" cy="4053205"/>
            <wp:effectExtent l="0" t="0" r="0" b="0"/>
            <wp:wrapSquare wrapText="largest"/>
            <wp:docPr id="15"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1" descr=""/>
                    <pic:cNvPicPr>
                      <a:picLocks noChangeAspect="1" noChangeArrowheads="1"/>
                    </pic:cNvPicPr>
                  </pic:nvPicPr>
                  <pic:blipFill>
                    <a:blip r:embed="rId22"/>
                    <a:srcRect l="1343" t="9729" r="1363" b="0"/>
                    <a:stretch>
                      <a:fillRect/>
                    </a:stretch>
                  </pic:blipFill>
                  <pic:spPr bwMode="auto">
                    <a:xfrm>
                      <a:off x="0" y="0"/>
                      <a:ext cx="5345430" cy="4053205"/>
                    </a:xfrm>
                    <a:prstGeom prst="rect">
                      <a:avLst/>
                    </a:prstGeom>
                  </pic:spPr>
                </pic:pic>
              </a:graphicData>
            </a:graphic>
          </wp:anchor>
        </w:drawing>
      </w:r>
    </w:p>
    <w:p>
      <w:pPr>
        <w:pStyle w:val="Normal"/>
        <w:widowControl/>
        <w:spacing w:lineRule="auto" w:line="360"/>
        <w:jc w:val="both"/>
        <w:rPr>
          <w:color w:val="000000"/>
          <w:sz w:val="24"/>
          <w:szCs w:val="24"/>
        </w:rPr>
      </w:pPr>
      <w:r>
        <w:rPr>
          <w:color w:val="000000"/>
          <w:sz w:val="24"/>
          <w:szCs w:val="24"/>
        </w:rPr>
      </w:r>
    </w:p>
    <w:p>
      <w:pPr>
        <w:pStyle w:val="Normal"/>
        <w:widowControl/>
        <w:spacing w:lineRule="auto" w:line="360"/>
        <w:jc w:val="both"/>
        <w:rPr>
          <w:color w:val="000000"/>
          <w:sz w:val="24"/>
          <w:szCs w:val="24"/>
        </w:rPr>
      </w:pPr>
      <w:r>
        <w:rPr>
          <w:color w:val="000000"/>
          <w:sz w:val="24"/>
          <w:szCs w:val="24"/>
        </w:rPr>
      </w:r>
    </w:p>
    <w:p>
      <w:pPr>
        <w:pStyle w:val="Normal"/>
        <w:widowControl/>
        <w:spacing w:lineRule="auto" w:line="360"/>
        <w:jc w:val="both"/>
        <w:rPr>
          <w:color w:val="000000"/>
          <w:sz w:val="24"/>
          <w:szCs w:val="24"/>
        </w:rPr>
      </w:pPr>
      <w:r>
        <w:rPr>
          <w:color w:val="000000"/>
          <w:sz w:val="24"/>
          <w:szCs w:val="24"/>
        </w:rPr>
      </w:r>
    </w:p>
    <w:p>
      <w:pPr>
        <w:pStyle w:val="Normal"/>
        <w:widowControl/>
        <w:spacing w:lineRule="auto" w:line="360"/>
        <w:jc w:val="both"/>
        <w:rPr>
          <w:color w:val="000000"/>
          <w:sz w:val="24"/>
          <w:szCs w:val="24"/>
        </w:rPr>
      </w:pPr>
      <w:r>
        <w:rPr>
          <w:color w:val="000000"/>
          <w:sz w:val="24"/>
          <w:szCs w:val="24"/>
        </w:rPr>
      </w:r>
    </w:p>
    <w:p>
      <w:pPr>
        <w:pStyle w:val="Normal"/>
        <w:widowControl/>
        <w:spacing w:lineRule="auto" w:line="360"/>
        <w:jc w:val="both"/>
        <w:rPr>
          <w:color w:val="000000"/>
          <w:sz w:val="24"/>
          <w:szCs w:val="24"/>
        </w:rPr>
      </w:pPr>
      <w:r>
        <w:rPr>
          <w:color w:val="000000"/>
          <w:sz w:val="24"/>
          <w:szCs w:val="24"/>
        </w:rPr>
      </w:r>
    </w:p>
    <w:p>
      <w:pPr>
        <w:pStyle w:val="Normal"/>
        <w:widowControl/>
        <w:spacing w:lineRule="auto" w:line="360"/>
        <w:jc w:val="both"/>
        <w:rPr>
          <w:color w:val="000000"/>
          <w:sz w:val="24"/>
          <w:szCs w:val="24"/>
        </w:rPr>
      </w:pPr>
      <w:r>
        <w:rPr>
          <w:color w:val="000000"/>
          <w:sz w:val="24"/>
          <w:szCs w:val="24"/>
        </w:rPr>
      </w:r>
    </w:p>
    <w:p>
      <w:pPr>
        <w:pStyle w:val="Normal"/>
        <w:widowControl/>
        <w:spacing w:lineRule="auto" w:line="360"/>
        <w:jc w:val="both"/>
        <w:rPr>
          <w:color w:val="000000"/>
          <w:sz w:val="24"/>
          <w:szCs w:val="24"/>
        </w:rPr>
      </w:pPr>
      <w:r>
        <w:rPr>
          <w:color w:val="000000"/>
          <w:sz w:val="24"/>
          <w:szCs w:val="24"/>
        </w:rPr>
      </w:r>
    </w:p>
    <w:p>
      <w:pPr>
        <w:pStyle w:val="Normal"/>
        <w:widowControl/>
        <w:spacing w:lineRule="auto" w:line="360"/>
        <w:jc w:val="both"/>
        <w:rPr>
          <w:color w:val="000000"/>
          <w:sz w:val="24"/>
          <w:szCs w:val="24"/>
        </w:rPr>
      </w:pPr>
      <w:r>
        <w:rPr>
          <w:color w:val="000000"/>
          <w:sz w:val="24"/>
          <w:szCs w:val="24"/>
        </w:rPr>
      </w:r>
    </w:p>
    <w:p>
      <w:pPr>
        <w:pStyle w:val="Normal"/>
        <w:widowControl/>
        <w:spacing w:lineRule="auto" w:line="360"/>
        <w:jc w:val="both"/>
        <w:rPr>
          <w:color w:val="000000"/>
          <w:sz w:val="24"/>
          <w:szCs w:val="24"/>
        </w:rPr>
      </w:pPr>
      <w:r>
        <w:rPr>
          <w:color w:val="000000"/>
          <w:sz w:val="24"/>
          <w:szCs w:val="24"/>
        </w:rPr>
      </w:r>
    </w:p>
    <w:p>
      <w:pPr>
        <w:pStyle w:val="Normal"/>
        <w:widowControl/>
        <w:spacing w:lineRule="auto" w:line="360"/>
        <w:jc w:val="both"/>
        <w:rPr>
          <w:color w:val="000000"/>
          <w:sz w:val="24"/>
          <w:szCs w:val="24"/>
        </w:rPr>
      </w:pPr>
      <w:r>
        <w:rPr>
          <w:color w:val="000000"/>
          <w:sz w:val="24"/>
          <w:szCs w:val="24"/>
        </w:rPr>
      </w:r>
    </w:p>
    <w:p>
      <w:pPr>
        <w:pStyle w:val="ListParagraph"/>
        <w:tabs>
          <w:tab w:val="clear" w:pos="720"/>
          <w:tab w:val="left" w:pos="1173" w:leader="none"/>
          <w:tab w:val="left" w:pos="8938" w:leader="dot"/>
        </w:tabs>
        <w:spacing w:lineRule="auto" w:line="360"/>
        <w:ind w:left="116" w:right="127" w:hanging="0"/>
        <w:jc w:val="both"/>
        <w:rPr/>
      </w:pPr>
      <w:r>
        <w:rPr/>
      </w:r>
    </w:p>
    <w:p>
      <w:pPr>
        <w:pStyle w:val="ListParagraph"/>
        <w:tabs>
          <w:tab w:val="clear" w:pos="720"/>
          <w:tab w:val="left" w:pos="1173" w:leader="none"/>
          <w:tab w:val="left" w:pos="8938" w:leader="dot"/>
        </w:tabs>
        <w:spacing w:lineRule="auto" w:line="360"/>
        <w:ind w:left="116" w:right="127" w:hanging="0"/>
        <w:jc w:val="both"/>
        <w:rPr/>
      </w:pPr>
      <w:r>
        <w:rPr/>
      </w:r>
    </w:p>
    <w:p>
      <w:pPr>
        <w:pStyle w:val="Normal"/>
        <w:widowControl w:val="false"/>
        <w:tabs>
          <w:tab w:val="clear" w:pos="720"/>
          <w:tab w:val="left" w:pos="1020" w:leader="none"/>
          <w:tab w:val="left" w:pos="1173" w:leader="none"/>
          <w:tab w:val="left" w:pos="8938" w:leader="dot"/>
        </w:tabs>
        <w:suppressAutoHyphens w:val="true"/>
        <w:bidi w:val="0"/>
        <w:spacing w:lineRule="auto" w:line="360" w:before="0" w:after="0"/>
        <w:ind w:left="680" w:right="113" w:hanging="0"/>
        <w:jc w:val="left"/>
        <w:rPr/>
      </w:pPr>
      <w:r>
        <w:rPr>
          <w:color w:val="000000"/>
          <w:sz w:val="20"/>
          <w:szCs w:val="20"/>
        </w:rPr>
        <w:t xml:space="preserve">Fonte: </w:t>
      </w:r>
      <w:r>
        <w:rPr>
          <w:rStyle w:val="Strong"/>
          <w:b w:val="false"/>
          <w:bCs w:val="false"/>
          <w:color w:val="000000"/>
          <w:sz w:val="20"/>
          <w:szCs w:val="20"/>
          <w:lang w:val="pt-BR" w:eastAsia="zh-CN"/>
        </w:rPr>
        <w:t xml:space="preserve">SANINO, G. </w:t>
      </w:r>
      <w:r>
        <w:rPr>
          <w:rStyle w:val="Strong"/>
          <w:b w:val="false"/>
          <w:bCs w:val="false"/>
          <w:i/>
          <w:iCs/>
          <w:color w:val="000000"/>
          <w:sz w:val="20"/>
          <w:szCs w:val="20"/>
          <w:lang w:val="pt-BR" w:eastAsia="zh-CN"/>
        </w:rPr>
        <w:t>et al</w:t>
      </w:r>
      <w:r>
        <w:rPr>
          <w:rStyle w:val="Strong"/>
          <w:b w:val="false"/>
          <w:bCs w:val="false"/>
          <w:color w:val="000000"/>
          <w:sz w:val="20"/>
          <w:szCs w:val="20"/>
          <w:lang w:val="pt-BR" w:eastAsia="zh-CN"/>
        </w:rPr>
        <w:t>. (2014)</w:t>
      </w:r>
      <w:r>
        <w:rPr>
          <w:rStyle w:val="Strong"/>
          <w:b w:val="false"/>
          <w:bCs w:val="false"/>
          <w:color w:val="000000"/>
          <w:sz w:val="20"/>
          <w:szCs w:val="20"/>
          <w:lang w:val="en-US" w:eastAsia="zh-CN"/>
        </w:rPr>
        <w:t xml:space="preserve"> </w:t>
      </w:r>
    </w:p>
    <w:p>
      <w:pPr>
        <w:pStyle w:val="ListParagraph"/>
        <w:tabs>
          <w:tab w:val="clear" w:pos="720"/>
          <w:tab w:val="left" w:pos="1173" w:leader="none"/>
          <w:tab w:val="left" w:pos="8938" w:leader="dot"/>
        </w:tabs>
        <w:spacing w:lineRule="auto" w:line="360"/>
        <w:ind w:left="116" w:right="127" w:hanging="0"/>
        <w:jc w:val="both"/>
        <w:rPr>
          <w:sz w:val="24"/>
          <w:szCs w:val="24"/>
        </w:rPr>
      </w:pPr>
      <w:r>
        <w:rPr>
          <w:sz w:val="24"/>
          <w:szCs w:val="24"/>
        </w:rPr>
      </w:r>
    </w:p>
    <w:p>
      <w:pPr>
        <w:pStyle w:val="ListParagraph"/>
        <w:tabs>
          <w:tab w:val="clear" w:pos="720"/>
          <w:tab w:val="left" w:pos="1173" w:leader="none"/>
          <w:tab w:val="left" w:pos="8938" w:leader="dot"/>
        </w:tabs>
        <w:spacing w:lineRule="auto" w:line="360"/>
        <w:ind w:left="116" w:right="127" w:hanging="0"/>
        <w:jc w:val="both"/>
        <w:rPr>
          <w:sz w:val="24"/>
          <w:szCs w:val="24"/>
        </w:rPr>
      </w:pPr>
      <w:r>
        <w:rPr/>
        <w:tab/>
      </w:r>
      <w:r>
        <w:rPr>
          <w:sz w:val="24"/>
          <w:szCs w:val="24"/>
        </w:rPr>
        <w:t>Fernandez et al (2022) avaliaram a  indicação do uso das cerâmicas feldspáticas em dentes posteriores, pela técnica CAD/CAM (</w:t>
      </w:r>
      <w:r>
        <w:rPr>
          <w:i/>
          <w:iCs/>
          <w:sz w:val="24"/>
          <w:szCs w:val="24"/>
        </w:rPr>
        <w:t>Computer-aided design</w:t>
      </w:r>
      <w:r>
        <w:rPr>
          <w:sz w:val="24"/>
          <w:szCs w:val="24"/>
        </w:rPr>
        <w:t xml:space="preserve"> [CAD] e </w:t>
      </w:r>
      <w:r>
        <w:rPr>
          <w:i/>
          <w:iCs/>
          <w:sz w:val="24"/>
          <w:szCs w:val="24"/>
        </w:rPr>
        <w:t>computer-aided manufacturing</w:t>
      </w:r>
      <w:r>
        <w:rPr>
          <w:sz w:val="24"/>
          <w:szCs w:val="24"/>
        </w:rPr>
        <w:t xml:space="preserve"> [CAM]) </w:t>
      </w:r>
      <w:r>
        <w:rPr>
          <w:i/>
          <w:iCs/>
          <w:sz w:val="24"/>
          <w:szCs w:val="24"/>
        </w:rPr>
        <w:t>chairside</w:t>
      </w:r>
      <w:r>
        <w:rPr>
          <w:sz w:val="24"/>
          <w:szCs w:val="24"/>
        </w:rPr>
        <w:t xml:space="preserve">,  por meio de uma pesquisa  realizada a partir da base de dados do PubMed, compreendendo os últimos 15 anos.  Foi possível concluir que o uso das cerâmicas feldspáticas desenvolvidas pela técnica é segura em dentes posteriores, desde que respeitada a técnica. O modelo </w:t>
      </w:r>
      <w:r>
        <w:rPr>
          <w:i/>
          <w:iCs/>
          <w:sz w:val="24"/>
          <w:szCs w:val="24"/>
        </w:rPr>
        <w:t>chairside</w:t>
      </w:r>
      <w:r>
        <w:rPr>
          <w:sz w:val="24"/>
          <w:szCs w:val="24"/>
        </w:rPr>
        <w:t xml:space="preserve"> maximiza a autonomia clínica, reduz a quantidade de urgências em prótese e descarta o uso de restaurações provisórias, sendo uma excelente opção para tratamento odontológico em instituições de alta demanda restauradora que possuem altos níveis de exigência e prontidão, promovendo celeridade. O aprimoramento dos </w:t>
      </w:r>
      <w:r>
        <w:rPr>
          <w:i/>
          <w:iCs/>
          <w:sz w:val="24"/>
          <w:szCs w:val="24"/>
        </w:rPr>
        <w:t>softwares</w:t>
      </w:r>
      <w:r>
        <w:rPr>
          <w:sz w:val="24"/>
          <w:szCs w:val="24"/>
        </w:rPr>
        <w:t xml:space="preserve"> e </w:t>
      </w:r>
      <w:r>
        <w:rPr>
          <w:i/>
          <w:iCs/>
          <w:sz w:val="24"/>
          <w:szCs w:val="24"/>
        </w:rPr>
        <w:t>hardwares</w:t>
      </w:r>
      <w:r>
        <w:rPr>
          <w:sz w:val="24"/>
          <w:szCs w:val="24"/>
        </w:rPr>
        <w:t xml:space="preserve"> CAD/CAM ocorreram paralelamente à melhoria nas propriedades óptico-mecânicas dos materiais disponíveis para fresagem. As restaurações em cerâmica feldspática são ideais, pois atingem um nível clínico satisfatório sob acabamento e polimento manuais, combinando  as vantagens da restauração de cerâmica pura, como estética, biocompatibilidade e durabilidade.</w:t>
      </w:r>
    </w:p>
    <w:p>
      <w:pPr>
        <w:pStyle w:val="ListParagraph"/>
        <w:tabs>
          <w:tab w:val="clear" w:pos="720"/>
          <w:tab w:val="left" w:pos="1173" w:leader="none"/>
          <w:tab w:val="left" w:pos="8938" w:leader="dot"/>
        </w:tabs>
        <w:spacing w:lineRule="auto" w:line="360"/>
        <w:ind w:left="113" w:right="125" w:firstLine="709"/>
        <w:jc w:val="both"/>
        <w:rPr>
          <w:sz w:val="24"/>
          <w:szCs w:val="24"/>
        </w:rPr>
      </w:pPr>
      <w:r>
        <w:rPr>
          <w:sz w:val="24"/>
          <w:szCs w:val="24"/>
        </w:rPr>
        <w:t xml:space="preserve">Ainda na esteira da aplicabilidade da tecnologia , é válido ressaltar a tendência atual para a implementação do fluxo digital utilizando materiais vitrocerâmicos com alta translucidez, que está em constante desenvolvimento para superar os desafios estéticos das coroas metálicas até então utilizadas, para satisfazer as demandas dos pacientes. </w:t>
      </w:r>
      <w:r>
        <w:rPr>
          <w:color w:val="000000"/>
          <w:sz w:val="24"/>
          <w:szCs w:val="24"/>
        </w:rPr>
        <w:t>Azil e EL-Mowafy (2023)</w:t>
      </w:r>
      <w:r>
        <w:rPr>
          <w:sz w:val="24"/>
          <w:szCs w:val="24"/>
        </w:rPr>
        <w:t xml:space="preserve"> avaliaram vinte e cinco pacientes que receberam coroas protéticas cerâmicas em Dissilicato de Lítio  (LDGC), de fabricação auxiliada por computador (CAD-CAM), e vinte e cinco coroas protéticas metalo cerâmicas (MC) convencionais examinados retrospectivamente. Com base nas descobertas deste estudo clínico, as coroas LDGC tiveram melhor desempenho do que as coroas MC durante um período de 6 anos, com taxas de sobrevivência mais altas (96,0% para LDGC vs. 90,8% para coroas MC) e taxas de sucesso (96,0% para LDGC vs. 83,4% para coroas MC). Não foram observadas fraturas de porcelana em nenhum dos tipos de coroa. Os resultados estéticos das coroas monolíticas LDGC CAD/CAM foram significativamente superiores aos das coroas MC. Foram observadas 12 complicações no grupo coroa MC (9 estéticas, 2 técnicas e 1 biológica). Em comparação, foram observadas 2 complicações no grupo de coroas LDGC  (1 técnica e 1 estética).  Os pacientes, por sua vez, preferiram coroas LDGC  monolíticas às coroas MC. Coroas fabricadas com material LDGC, utilizando tecnologia CAD/CAM, podem ser consideradas uma alternativa viável e eficaz comparativamente às coroas MC. </w:t>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sz w:val="24"/>
          <w:szCs w:val="24"/>
        </w:rPr>
        <w:tab/>
      </w:r>
      <w:r>
        <w:rPr>
          <w:color w:val="000000"/>
          <w:sz w:val="24"/>
          <w:szCs w:val="24"/>
        </w:rPr>
        <w:t>O CEREC</w:t>
      </w:r>
      <w:r>
        <w:rPr>
          <w:i/>
          <w:iCs/>
          <w:color w:val="000000"/>
          <w:sz w:val="24"/>
          <w:szCs w:val="24"/>
        </w:rPr>
        <w:t xml:space="preserve"> Chairside</w:t>
      </w:r>
      <w:r>
        <w:rPr>
          <w:color w:val="000000"/>
          <w:sz w:val="24"/>
          <w:szCs w:val="24"/>
        </w:rPr>
        <w:t xml:space="preserve"> (Ilustração 2) permite que os dentistas realizem restaurações dentárias estáticas e funcionais no mesmo dia, utilizando este fluxo de trabalho em aproximadamente de 1 hora, fabricadas usando </w:t>
      </w:r>
      <w:hyperlink r:id="rId23">
        <w:r>
          <w:rPr>
            <w:rStyle w:val="LinkdaInternet"/>
            <w:color w:val="000000"/>
            <w:sz w:val="24"/>
            <w:szCs w:val="24"/>
            <w:u w:val="none"/>
          </w:rPr>
          <w:t>unidades de fresagem</w:t>
        </w:r>
      </w:hyperlink>
      <w:r>
        <w:rPr>
          <w:color w:val="000000"/>
          <w:sz w:val="24"/>
          <w:szCs w:val="24"/>
        </w:rPr>
        <w:t>, eliminando a necessidade de restaurações temporárias e reduzindo o tempo do paciente no consultório. Essa abordagem simplificada não apenas melhora a experiência do paciente, mas também ajuda a melhorar os resultados do tratamento.</w:t>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mc:AlternateContent>
          <mc:Choice Requires="wps">
            <w:drawing>
              <wp:anchor behindDoc="0" distT="0" distB="0" distL="114300" distR="114300" simplePos="0" locked="0" layoutInCell="0" allowOverlap="1" relativeHeight="60" wp14:anchorId="0EF6C35F">
                <wp:simplePos x="0" y="0"/>
                <wp:positionH relativeFrom="column">
                  <wp:posOffset>1169035</wp:posOffset>
                </wp:positionH>
                <wp:positionV relativeFrom="paragraph">
                  <wp:posOffset>111760</wp:posOffset>
                </wp:positionV>
                <wp:extent cx="3238500" cy="457200"/>
                <wp:effectExtent l="0" t="0" r="0" b="0"/>
                <wp:wrapSquare wrapText="bothSides"/>
                <wp:docPr id="16" name="Caixa de Texto 1"/>
                <a:graphic xmlns:a="http://schemas.openxmlformats.org/drawingml/2006/main">
                  <a:graphicData uri="http://schemas.microsoft.com/office/word/2010/wordprocessingShape">
                    <wps:wsp>
                      <wps:cNvSpPr/>
                      <wps:spPr>
                        <a:xfrm>
                          <a:off x="0" y="0"/>
                          <a:ext cx="3238560" cy="457200"/>
                        </a:xfrm>
                        <a:prstGeom prst="rect">
                          <a:avLst/>
                        </a:prstGeom>
                        <a:solidFill>
                          <a:srgbClr val="ffffff"/>
                        </a:solidFill>
                        <a:ln w="0">
                          <a:noFill/>
                        </a:ln>
                      </wps:spPr>
                      <wps:style>
                        <a:lnRef idx="0"/>
                        <a:fillRef idx="0"/>
                        <a:effectRef idx="0"/>
                        <a:fontRef idx="minor"/>
                      </wps:style>
                      <wps:txbx>
                        <w:txbxContent>
                          <w:p>
                            <w:pPr>
                              <w:pStyle w:val="Caption"/>
                              <w:spacing w:before="120" w:after="120"/>
                              <w:jc w:val="center"/>
                              <w:rPr>
                                <w:sz w:val="20"/>
                                <w:szCs w:val="20"/>
                              </w:rPr>
                            </w:pPr>
                            <w:bookmarkStart w:id="1" w:name="_Toc149745491"/>
                            <w:r>
                              <w:rPr>
                                <w:i w:val="false"/>
                                <w:iCs w:val="false"/>
                                <w:color w:val="000000"/>
                                <w:sz w:val="20"/>
                                <w:szCs w:val="20"/>
                              </w:rPr>
                              <w:t>Ilustração 2 - CEREC CHAIRSIDE</w:t>
                            </w:r>
                          </w:p>
                          <w:p>
                            <w:pPr>
                              <w:pStyle w:val="Contedodoquadro"/>
                              <w:rPr>
                                <w:color w:val="000000"/>
                              </w:rPr>
                            </w:pPr>
                            <w:r>
                              <w:rPr>
                                <w:color w:val="000000"/>
                              </w:rPr>
                            </w:r>
                          </w:p>
                          <w:p>
                            <w:pPr>
                              <w:pStyle w:val="Caption"/>
                              <w:spacing w:before="120" w:after="120"/>
                              <w:jc w:val="center"/>
                              <w:rPr>
                                <w:lang w:eastAsia="zh-CN"/>
                              </w:rPr>
                            </w:pPr>
                            <w:r>
                              <w:rPr>
                                <w:i w:val="false"/>
                                <w:iCs w:val="false"/>
                                <w:color w:val="000000"/>
                              </w:rPr>
                              <w:t xml:space="preserve">Ilustração </w:t>
                            </w:r>
                            <w:r>
                              <w:rPr>
                                <w:i w:val="false"/>
                                <w:iCs w:val="false"/>
                                <w:color w:val="000000"/>
                              </w:rPr>
                              <w:fldChar w:fldCharType="begin"/>
                            </w:r>
                            <w:r>
                              <w:rPr>
                                <w:i w:val="false"/>
                                <w:iCs w:val="false"/>
                                <w:color w:val="000000"/>
                              </w:rPr>
                              <w:instrText xml:space="preserve"> SEQ Ilustração \* ARABIC </w:instrText>
                            </w:r>
                            <w:r>
                              <w:rPr>
                                <w:i w:val="false"/>
                                <w:iCs w:val="false"/>
                                <w:color w:val="000000"/>
                              </w:rPr>
                              <w:fldChar w:fldCharType="separate"/>
                            </w:r>
                            <w:r>
                              <w:rPr>
                                <w:i w:val="false"/>
                                <w:iCs w:val="false"/>
                                <w:color w:val="000000"/>
                              </w:rPr>
                              <w:t>1</w:t>
                            </w:r>
                            <w:r>
                              <w:rPr>
                                <w:i w:val="false"/>
                                <w:iCs w:val="false"/>
                                <w:color w:val="000000"/>
                              </w:rPr>
                              <w:fldChar w:fldCharType="end"/>
                            </w:r>
                            <w:r>
                              <w:rPr>
                                <w:i w:val="false"/>
                                <w:iCs w:val="false"/>
                                <w:color w:val="000000"/>
                              </w:rPr>
                              <w:t xml:space="preserve"> - Fase de aquisição/escaneamento de imagens CEREC OMNICAM®Ilustração </w:t>
                            </w:r>
                            <w:r>
                              <w:rPr>
                                <w:i w:val="false"/>
                                <w:iCs w:val="false"/>
                                <w:color w:val="000000"/>
                              </w:rPr>
                              <w:fldChar w:fldCharType="begin"/>
                            </w:r>
                            <w:r>
                              <w:rPr>
                                <w:i w:val="false"/>
                                <w:iCs w:val="false"/>
                                <w:color w:val="000000"/>
                              </w:rPr>
                              <w:instrText xml:space="preserve"> SEQ Ilustração \* ARABIC </w:instrText>
                            </w:r>
                            <w:r>
                              <w:rPr>
                                <w:i w:val="false"/>
                                <w:iCs w:val="false"/>
                                <w:color w:val="000000"/>
                              </w:rPr>
                              <w:fldChar w:fldCharType="separate"/>
                            </w:r>
                            <w:r>
                              <w:rPr>
                                <w:i w:val="false"/>
                                <w:iCs w:val="false"/>
                                <w:color w:val="000000"/>
                              </w:rPr>
                              <w:t>2</w:t>
                            </w:r>
                            <w:r>
                              <w:rPr>
                                <w:i w:val="false"/>
                                <w:iCs w:val="false"/>
                                <w:color w:val="000000"/>
                              </w:rPr>
                              <w:fldChar w:fldCharType="end"/>
                            </w:r>
                            <w:r>
                              <w:rPr>
                                <w:i w:val="false"/>
                                <w:iCs w:val="false"/>
                                <w:color w:val="000000"/>
                              </w:rPr>
                              <w:t xml:space="preserve"> - CEREC CHAIRSIDE</w:t>
                            </w:r>
                            <w:bookmarkEnd w:id="1"/>
                          </w:p>
                        </w:txbxContent>
                      </wps:txbx>
                      <wps:bodyPr lIns="0" rIns="0" tIns="0" bIns="0" anchor="t">
                        <a:prstTxWarp prst="textNoShape"/>
                        <a:noAutofit/>
                      </wps:bodyPr>
                    </wps:wsp>
                  </a:graphicData>
                </a:graphic>
              </wp:anchor>
            </w:drawing>
          </mc:Choice>
          <mc:Fallback>
            <w:pict>
              <v:rect id="shape_0" ID="Caixa de Texto 1" path="m0,0l-2147483645,0l-2147483645,-2147483646l0,-2147483646xe" fillcolor="white" stroked="f" o:allowincell="f" style="position:absolute;margin-left:92.05pt;margin-top:8.8pt;width:254.95pt;height:35.95pt;mso-wrap-style:square;v-text-anchor:top" wp14:anchorId="0EF6C35F">
                <v:fill o:detectmouseclick="t" type="solid" color2="black"/>
                <v:stroke color="#3465a4" joinstyle="round" endcap="flat"/>
                <v:textbox>
                  <w:txbxContent>
                    <w:p>
                      <w:pPr>
                        <w:pStyle w:val="Caption"/>
                        <w:spacing w:before="120" w:after="120"/>
                        <w:jc w:val="center"/>
                        <w:rPr>
                          <w:sz w:val="20"/>
                          <w:szCs w:val="20"/>
                        </w:rPr>
                      </w:pPr>
                      <w:bookmarkStart w:id="2" w:name="_Toc149745491"/>
                      <w:r>
                        <w:rPr>
                          <w:i w:val="false"/>
                          <w:iCs w:val="false"/>
                          <w:color w:val="000000"/>
                          <w:sz w:val="20"/>
                          <w:szCs w:val="20"/>
                        </w:rPr>
                        <w:t>Ilustração 2 - CEREC CHAIRSIDE</w:t>
                      </w:r>
                    </w:p>
                    <w:p>
                      <w:pPr>
                        <w:pStyle w:val="Contedodoquadro"/>
                        <w:rPr>
                          <w:color w:val="000000"/>
                        </w:rPr>
                      </w:pPr>
                      <w:r>
                        <w:rPr>
                          <w:color w:val="000000"/>
                        </w:rPr>
                      </w:r>
                    </w:p>
                    <w:p>
                      <w:pPr>
                        <w:pStyle w:val="Caption"/>
                        <w:spacing w:before="120" w:after="120"/>
                        <w:jc w:val="center"/>
                        <w:rPr>
                          <w:lang w:eastAsia="zh-CN"/>
                        </w:rPr>
                      </w:pPr>
                      <w:r>
                        <w:rPr>
                          <w:i w:val="false"/>
                          <w:iCs w:val="false"/>
                          <w:color w:val="000000"/>
                        </w:rPr>
                        <w:t xml:space="preserve">Ilustração </w:t>
                      </w:r>
                      <w:r>
                        <w:rPr>
                          <w:i w:val="false"/>
                          <w:iCs w:val="false"/>
                          <w:color w:val="000000"/>
                        </w:rPr>
                        <w:fldChar w:fldCharType="begin"/>
                      </w:r>
                      <w:r>
                        <w:rPr>
                          <w:i w:val="false"/>
                          <w:iCs w:val="false"/>
                          <w:color w:val="000000"/>
                        </w:rPr>
                        <w:instrText xml:space="preserve"> SEQ Ilustração \* ARABIC </w:instrText>
                      </w:r>
                      <w:r>
                        <w:rPr>
                          <w:i w:val="false"/>
                          <w:iCs w:val="false"/>
                          <w:color w:val="000000"/>
                        </w:rPr>
                        <w:fldChar w:fldCharType="separate"/>
                      </w:r>
                      <w:r>
                        <w:rPr>
                          <w:i w:val="false"/>
                          <w:iCs w:val="false"/>
                          <w:color w:val="000000"/>
                        </w:rPr>
                        <w:t>1</w:t>
                      </w:r>
                      <w:r>
                        <w:rPr>
                          <w:i w:val="false"/>
                          <w:iCs w:val="false"/>
                          <w:color w:val="000000"/>
                        </w:rPr>
                        <w:fldChar w:fldCharType="end"/>
                      </w:r>
                      <w:r>
                        <w:rPr>
                          <w:i w:val="false"/>
                          <w:iCs w:val="false"/>
                          <w:color w:val="000000"/>
                        </w:rPr>
                        <w:t xml:space="preserve"> - Fase de aquisição/escaneamento de imagens CEREC OMNICAM®Ilustração </w:t>
                      </w:r>
                      <w:r>
                        <w:rPr>
                          <w:i w:val="false"/>
                          <w:iCs w:val="false"/>
                          <w:color w:val="000000"/>
                        </w:rPr>
                        <w:fldChar w:fldCharType="begin"/>
                      </w:r>
                      <w:r>
                        <w:rPr>
                          <w:i w:val="false"/>
                          <w:iCs w:val="false"/>
                          <w:color w:val="000000"/>
                        </w:rPr>
                        <w:instrText xml:space="preserve"> SEQ Ilustração \* ARABIC </w:instrText>
                      </w:r>
                      <w:r>
                        <w:rPr>
                          <w:i w:val="false"/>
                          <w:iCs w:val="false"/>
                          <w:color w:val="000000"/>
                        </w:rPr>
                        <w:fldChar w:fldCharType="separate"/>
                      </w:r>
                      <w:r>
                        <w:rPr>
                          <w:i w:val="false"/>
                          <w:iCs w:val="false"/>
                          <w:color w:val="000000"/>
                        </w:rPr>
                        <w:t>2</w:t>
                      </w:r>
                      <w:r>
                        <w:rPr>
                          <w:i w:val="false"/>
                          <w:iCs w:val="false"/>
                          <w:color w:val="000000"/>
                        </w:rPr>
                        <w:fldChar w:fldCharType="end"/>
                      </w:r>
                      <w:r>
                        <w:rPr>
                          <w:i w:val="false"/>
                          <w:iCs w:val="false"/>
                          <w:color w:val="000000"/>
                        </w:rPr>
                        <w:t xml:space="preserve"> - CEREC CHAIRSIDE</w:t>
                      </w:r>
                      <w:bookmarkEnd w:id="2"/>
                    </w:p>
                  </w:txbxContent>
                </v:textbox>
                <w10:wrap type="square"/>
              </v:rect>
            </w:pict>
          </mc:Fallback>
        </mc:AlternateContent>
      </w:r>
    </w:p>
    <w:p>
      <w:pPr>
        <w:pStyle w:val="Normal"/>
        <w:tabs>
          <w:tab w:val="clear" w:pos="720"/>
          <w:tab w:val="left" w:pos="709" w:leader="none"/>
          <w:tab w:val="left" w:pos="1173" w:leader="none"/>
          <w:tab w:val="left" w:pos="8938" w:leader="dot"/>
        </w:tabs>
        <w:spacing w:lineRule="auto" w:line="360"/>
        <w:ind w:right="127" w:hanging="0"/>
        <w:jc w:val="left"/>
        <w:rPr/>
      </w:pPr>
      <w:r>
        <w:drawing>
          <wp:anchor behindDoc="0" distT="0" distB="0" distL="0" distR="0" simplePos="0" locked="0" layoutInCell="0" allowOverlap="1" relativeHeight="72">
            <wp:simplePos x="0" y="0"/>
            <wp:positionH relativeFrom="column">
              <wp:posOffset>173990</wp:posOffset>
            </wp:positionH>
            <wp:positionV relativeFrom="paragraph">
              <wp:posOffset>139700</wp:posOffset>
            </wp:positionV>
            <wp:extent cx="5497830" cy="3074035"/>
            <wp:effectExtent l="0" t="0" r="0" b="0"/>
            <wp:wrapSquare wrapText="largest"/>
            <wp:docPr id="18" name="Figura1 Copi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1 Copia 1" descr=""/>
                    <pic:cNvPicPr>
                      <a:picLocks noChangeAspect="1" noChangeArrowheads="1"/>
                    </pic:cNvPicPr>
                  </pic:nvPicPr>
                  <pic:blipFill>
                    <a:blip r:embed="rId24"/>
                    <a:stretch>
                      <a:fillRect/>
                    </a:stretch>
                  </pic:blipFill>
                  <pic:spPr bwMode="auto">
                    <a:xfrm>
                      <a:off x="0" y="0"/>
                      <a:ext cx="5497830" cy="3074035"/>
                    </a:xfrm>
                    <a:prstGeom prst="rect">
                      <a:avLst/>
                    </a:prstGeom>
                  </pic:spPr>
                </pic:pic>
              </a:graphicData>
            </a:graphic>
          </wp:anchor>
        </w:drawing>
      </w:r>
      <w:r>
        <w:rPr>
          <w:color w:val="000000"/>
          <w:sz w:val="20"/>
          <w:szCs w:val="20"/>
        </w:rPr>
        <w:t xml:space="preserve">     </w:t>
      </w:r>
      <w:r>
        <w:rPr>
          <w:color w:val="000000"/>
          <w:sz w:val="20"/>
          <w:szCs w:val="20"/>
        </w:rPr>
        <w:t>Fonte: Denstply Sirona (2023)</w:t>
      </w:r>
    </w:p>
    <w:p>
      <w:pPr>
        <w:pStyle w:val="ListParagraph"/>
        <w:tabs>
          <w:tab w:val="clear" w:pos="720"/>
          <w:tab w:val="left" w:pos="709" w:leader="none"/>
          <w:tab w:val="left" w:pos="1173" w:leader="none"/>
          <w:tab w:val="left" w:pos="8938" w:leader="dot"/>
        </w:tabs>
        <w:spacing w:lineRule="auto" w:line="360"/>
        <w:ind w:left="116" w:right="127" w:hanging="0"/>
        <w:jc w:val="center"/>
        <w:rPr>
          <w:color w:val="000000"/>
          <w:sz w:val="24"/>
          <w:szCs w:val="24"/>
        </w:rPr>
      </w:pPr>
      <w:r>
        <w:rPr>
          <w:color w:val="000000"/>
          <w:sz w:val="24"/>
          <w:szCs w:val="24"/>
        </w:rPr>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tab/>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tab/>
        <w:t xml:space="preserve">Inicialmente, os dentistas usam um escâner intraoral OMNICAM®  (Ilustração 3) para registrar moldagens digitais altamente precisas da dentição do paciente, o que elimina a necessidade de moldagens convencionais tradicionais. </w:t>
      </w:r>
    </w:p>
    <w:p>
      <w:pPr>
        <w:pStyle w:val="Tableoffigures"/>
        <w:tabs>
          <w:tab w:val="clear" w:pos="720"/>
          <w:tab w:val="right" w:pos="9061" w:leader="dot"/>
        </w:tabs>
        <w:spacing w:lineRule="auto" w:line="360"/>
        <w:rPr>
          <w:sz w:val="24"/>
          <w:szCs w:val="24"/>
        </w:rPr>
      </w:pPr>
      <w:r>
        <mc:AlternateContent>
          <mc:Choice Requires="wps">
            <w:drawing>
              <wp:anchor behindDoc="1" distT="0" distB="0" distL="114300" distR="95250" simplePos="0" locked="0" layoutInCell="0" allowOverlap="1" relativeHeight="63">
                <wp:simplePos x="0" y="0"/>
                <wp:positionH relativeFrom="column">
                  <wp:posOffset>377190</wp:posOffset>
                </wp:positionH>
                <wp:positionV relativeFrom="paragraph">
                  <wp:posOffset>8255</wp:posOffset>
                </wp:positionV>
                <wp:extent cx="5295900" cy="457200"/>
                <wp:effectExtent l="0" t="0" r="0" b="0"/>
                <wp:wrapTight wrapText="bothSides">
                  <wp:wrapPolygon edited="0">
                    <wp:start x="0" y="21600"/>
                    <wp:lineTo x="0" y="0"/>
                    <wp:lineTo x="21600" y="0"/>
                    <wp:lineTo x="21600" y="21600"/>
                    <wp:lineTo x="0" y="21600"/>
                  </wp:wrapPolygon>
                </wp:wrapTight>
                <wp:docPr id="19" name="Caixa de Texto 1"/>
                <a:graphic xmlns:a="http://schemas.openxmlformats.org/drawingml/2006/main">
                  <a:graphicData uri="http://schemas.microsoft.com/office/word/2010/wordprocessingShape">
                    <wps:wsp>
                      <wps:cNvSpPr/>
                      <wps:spPr>
                        <a:xfrm>
                          <a:off x="0" y="0"/>
                          <a:ext cx="5295960" cy="457200"/>
                        </a:xfrm>
                        <a:prstGeom prst="rect">
                          <a:avLst/>
                        </a:prstGeom>
                        <a:solidFill>
                          <a:srgbClr val="ffffff"/>
                        </a:solidFill>
                        <a:ln w="0">
                          <a:noFill/>
                        </a:ln>
                      </wps:spPr>
                      <wps:style>
                        <a:lnRef idx="0"/>
                        <a:fillRef idx="0"/>
                        <a:effectRef idx="0"/>
                        <a:fontRef idx="minor"/>
                      </wps:style>
                      <wps:txbx>
                        <w:txbxContent>
                          <w:p>
                            <w:pPr>
                              <w:pStyle w:val="Contedodoquadro"/>
                              <w:tabs>
                                <w:tab w:val="clear" w:pos="720"/>
                                <w:tab w:val="right" w:pos="9061" w:leader="dot"/>
                              </w:tabs>
                              <w:overflowPunct w:val="true"/>
                              <w:spacing w:lineRule="auto" w:line="360"/>
                              <w:jc w:val="center"/>
                              <w:rPr>
                                <w:color w:val="000000"/>
                              </w:rPr>
                            </w:pPr>
                            <w:r>
                              <w:rPr>
                                <w:rFonts w:eastAsia="Calibri" w:cs="" w:cstheme="minorBidi" w:eastAsiaTheme="minorHAnsi"/>
                                <w:b w:val="false"/>
                                <w:bCs w:val="false"/>
                                <w:color w:val="000000"/>
                                <w:sz w:val="24"/>
                                <w:szCs w:val="24"/>
                                <w:lang w:val="en-US"/>
                              </w:rPr>
                              <w:t xml:space="preserve"> </w:t>
                            </w:r>
                            <w:r>
                              <w:rPr>
                                <w:rFonts w:eastAsia="Calibri" w:cs="" w:cstheme="minorBidi" w:eastAsiaTheme="minorHAnsi"/>
                                <w:b w:val="false"/>
                                <w:bCs w:val="false"/>
                                <w:color w:val="000000"/>
                                <w:sz w:val="20"/>
                                <w:szCs w:val="20"/>
                                <w:lang w:val="en-US"/>
                              </w:rPr>
                              <w:t>Ilustração 3 - Fase de aquisição/escaneamento de imagens CEREC OMNICAM</w:t>
                            </w:r>
                          </w:p>
                        </w:txbxContent>
                      </wps:txbx>
                      <wps:bodyPr lIns="90000" rIns="90000" tIns="45000" bIns="45000" anchor="t">
                        <a:noAutofit/>
                      </wps:bodyPr>
                    </wps:wsp>
                  </a:graphicData>
                </a:graphic>
              </wp:anchor>
            </w:drawing>
          </mc:Choice>
          <mc:Fallback>
            <w:pict>
              <v:rect id="shape_0" ID="Caixa de Texto 1" path="m0,0l-2147483645,0l-2147483645,-2147483646l0,-2147483646xe" fillcolor="white" stroked="f" o:allowincell="f" style="position:absolute;margin-left:29.7pt;margin-top:0.65pt;width:416.95pt;height:35.95pt;mso-wrap-style:square;v-text-anchor:top">
                <v:fill o:detectmouseclick="t" type="solid" color2="black"/>
                <v:stroke color="#3465a4" joinstyle="round" endcap="flat"/>
                <v:textbox>
                  <w:txbxContent>
                    <w:p>
                      <w:pPr>
                        <w:pStyle w:val="Contedodoquadro"/>
                        <w:tabs>
                          <w:tab w:val="clear" w:pos="720"/>
                          <w:tab w:val="right" w:pos="9061" w:leader="dot"/>
                        </w:tabs>
                        <w:overflowPunct w:val="true"/>
                        <w:spacing w:lineRule="auto" w:line="360"/>
                        <w:jc w:val="center"/>
                        <w:rPr>
                          <w:color w:val="000000"/>
                        </w:rPr>
                      </w:pPr>
                      <w:r>
                        <w:rPr>
                          <w:rFonts w:eastAsia="Calibri" w:cs="" w:cstheme="minorBidi" w:eastAsiaTheme="minorHAnsi"/>
                          <w:b w:val="false"/>
                          <w:bCs w:val="false"/>
                          <w:color w:val="000000"/>
                          <w:sz w:val="24"/>
                          <w:szCs w:val="24"/>
                          <w:lang w:val="en-US"/>
                        </w:rPr>
                        <w:t xml:space="preserve"> </w:t>
                      </w:r>
                      <w:r>
                        <w:rPr>
                          <w:rFonts w:eastAsia="Calibri" w:cs="" w:cstheme="minorBidi" w:eastAsiaTheme="minorHAnsi"/>
                          <w:b w:val="false"/>
                          <w:bCs w:val="false"/>
                          <w:color w:val="000000"/>
                          <w:sz w:val="20"/>
                          <w:szCs w:val="20"/>
                          <w:lang w:val="en-US"/>
                        </w:rPr>
                        <w:t>Ilustração 3 - Fase de aquisição/escaneamento de imagens CEREC OMNICAM</w:t>
                      </w:r>
                    </w:p>
                  </w:txbxContent>
                </v:textbox>
                <w10:wrap type="square"/>
              </v:rect>
            </w:pict>
          </mc:Fallback>
        </mc:AlternateContent>
      </w:r>
      <w:r>
        <w:rPr>
          <w:sz w:val="24"/>
          <w:szCs w:val="24"/>
        </w:rPr>
        <w:t xml:space="preserve"> </w:t>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drawing>
          <wp:anchor behindDoc="0" distT="0" distB="0" distL="0" distR="0" simplePos="0" locked="0" layoutInCell="0" allowOverlap="1" relativeHeight="62">
            <wp:simplePos x="0" y="0"/>
            <wp:positionH relativeFrom="column">
              <wp:posOffset>1548765</wp:posOffset>
            </wp:positionH>
            <wp:positionV relativeFrom="paragraph">
              <wp:posOffset>104140</wp:posOffset>
            </wp:positionV>
            <wp:extent cx="2675255" cy="1678305"/>
            <wp:effectExtent l="0" t="0" r="0" b="0"/>
            <wp:wrapTight wrapText="largest">
              <wp:wrapPolygon edited="0">
                <wp:start x="-785" y="0"/>
                <wp:lineTo x="-785" y="20151"/>
                <wp:lineTo x="20663" y="20151"/>
                <wp:lineTo x="20663" y="0"/>
                <wp:lineTo x="-785" y="0"/>
              </wp:wrapPolygon>
            </wp:wrapTight>
            <wp:docPr id="21" name="Imagem 188925040" descr="Uma imagem contendo pessoa, olhando, homem, mulhe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188925040" descr="Uma imagem contendo pessoa, olhando, homem, mulher&#10;&#10;Descrição gerada automaticamente"/>
                    <pic:cNvPicPr>
                      <a:picLocks noChangeAspect="1" noChangeArrowheads="1"/>
                    </pic:cNvPicPr>
                  </pic:nvPicPr>
                  <pic:blipFill>
                    <a:blip r:embed="rId25"/>
                    <a:stretch>
                      <a:fillRect/>
                    </a:stretch>
                  </pic:blipFill>
                  <pic:spPr bwMode="auto">
                    <a:xfrm>
                      <a:off x="0" y="0"/>
                      <a:ext cx="2675255" cy="1678305"/>
                    </a:xfrm>
                    <a:prstGeom prst="rect">
                      <a:avLst/>
                    </a:prstGeom>
                  </pic:spPr>
                </pic:pic>
              </a:graphicData>
            </a:graphic>
          </wp:anchor>
        </w:drawing>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tab/>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r>
    </w:p>
    <w:p>
      <w:pPr>
        <w:pStyle w:val="ListParagraph"/>
        <w:tabs>
          <w:tab w:val="clear" w:pos="720"/>
          <w:tab w:val="left" w:pos="709" w:leader="none"/>
          <w:tab w:val="left" w:pos="1173" w:leader="none"/>
          <w:tab w:val="left" w:pos="8938" w:leader="dot"/>
        </w:tabs>
        <w:spacing w:lineRule="auto" w:line="360"/>
        <w:ind w:left="116" w:right="127" w:hanging="0"/>
        <w:jc w:val="left"/>
        <w:rPr/>
      </w:pPr>
      <w:r>
        <w:rPr>
          <w:color w:val="000000"/>
          <w:sz w:val="20"/>
          <w:szCs w:val="20"/>
        </w:rPr>
        <w:t xml:space="preserve">                                              </w:t>
      </w:r>
      <w:r>
        <w:rPr>
          <w:color w:val="000000"/>
          <w:sz w:val="20"/>
          <w:szCs w:val="20"/>
        </w:rPr>
        <w:t>Fonte: Denstply Sirona (2023)</w:t>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tab/>
        <w:t xml:space="preserve">Em segundo lugar, as moldagens digitais são usadas para projetar a restauração no  SoftwareCEREC® (Ilustração 4).A primeira proposta é criada por inteligência artificial, a partir do software, e pode ser ajustada pelo dentista, se necessário. </w:t>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mc:AlternateContent>
          <mc:Choice Requires="wps">
            <w:drawing>
              <wp:anchor behindDoc="1" distT="0" distB="19050" distL="114300" distR="106680" simplePos="0" locked="0" layoutInCell="0" allowOverlap="1" relativeHeight="73" wp14:anchorId="05BCB9C5">
                <wp:simplePos x="0" y="0"/>
                <wp:positionH relativeFrom="column">
                  <wp:posOffset>957580</wp:posOffset>
                </wp:positionH>
                <wp:positionV relativeFrom="paragraph">
                  <wp:posOffset>119380</wp:posOffset>
                </wp:positionV>
                <wp:extent cx="4031615" cy="457200"/>
                <wp:effectExtent l="635" t="0" r="0" b="0"/>
                <wp:wrapTight wrapText="bothSides">
                  <wp:wrapPolygon edited="0">
                    <wp:start x="0" y="0"/>
                    <wp:lineTo x="0" y="20700"/>
                    <wp:lineTo x="21535" y="20700"/>
                    <wp:lineTo x="21535" y="0"/>
                    <wp:lineTo x="0" y="0"/>
                  </wp:wrapPolygon>
                </wp:wrapTight>
                <wp:docPr id="22" name="Caixa de Texto 2"/>
                <a:graphic xmlns:a="http://schemas.openxmlformats.org/drawingml/2006/main">
                  <a:graphicData uri="http://schemas.microsoft.com/office/word/2010/wordprocessingShape">
                    <wps:wsp>
                      <wps:cNvSpPr/>
                      <wps:spPr>
                        <a:xfrm>
                          <a:off x="0" y="0"/>
                          <a:ext cx="4031640" cy="457200"/>
                        </a:xfrm>
                        <a:prstGeom prst="rect">
                          <a:avLst/>
                        </a:prstGeom>
                        <a:solidFill>
                          <a:srgbClr val="ffffff"/>
                        </a:solidFill>
                        <a:ln w="0">
                          <a:noFill/>
                        </a:ln>
                      </wps:spPr>
                      <wps:style>
                        <a:lnRef idx="0"/>
                        <a:fillRef idx="0"/>
                        <a:effectRef idx="0"/>
                        <a:fontRef idx="minor"/>
                      </wps:style>
                      <wps:txbx>
                        <w:txbxContent>
                          <w:p>
                            <w:pPr>
                              <w:pStyle w:val="Caption"/>
                              <w:spacing w:before="120" w:after="120"/>
                              <w:jc w:val="center"/>
                              <w:rPr>
                                <w:sz w:val="20"/>
                                <w:szCs w:val="20"/>
                              </w:rPr>
                            </w:pPr>
                            <w:bookmarkStart w:id="3" w:name="_Toc149745493"/>
                            <w:r>
                              <w:rPr>
                                <w:i w:val="false"/>
                                <w:iCs w:val="false"/>
                                <w:color w:val="000000"/>
                                <w:sz w:val="20"/>
                                <w:szCs w:val="20"/>
                              </w:rPr>
                              <w:t>Ilustração 4- Fase de modelo e design - SOFTWARE CEREC®</w:t>
                            </w:r>
                          </w:p>
                          <w:p>
                            <w:pPr>
                              <w:pStyle w:val="Contedodoquadro"/>
                              <w:rPr>
                                <w:color w:val="000000"/>
                              </w:rPr>
                            </w:pPr>
                            <w:r>
                              <w:rPr>
                                <w:color w:val="000000"/>
                              </w:rPr>
                            </w:r>
                          </w:p>
                          <w:p>
                            <w:pPr>
                              <w:pStyle w:val="Caption"/>
                              <w:spacing w:before="120" w:after="120"/>
                              <w:rPr>
                                <w:lang w:eastAsia="zh-CN"/>
                              </w:rPr>
                            </w:pPr>
                            <w:r>
                              <w:rPr>
                                <w:i w:val="false"/>
                                <w:iCs w:val="false"/>
                                <w:color w:val="000000"/>
                              </w:rPr>
                              <w:t xml:space="preserve">Ilustração </w:t>
                            </w:r>
                            <w:r>
                              <w:rPr>
                                <w:i w:val="false"/>
                                <w:iCs w:val="false"/>
                                <w:color w:val="000000"/>
                              </w:rPr>
                              <w:fldChar w:fldCharType="begin"/>
                            </w:r>
                            <w:r>
                              <w:rPr>
                                <w:i w:val="false"/>
                                <w:iCs w:val="false"/>
                                <w:color w:val="000000"/>
                              </w:rPr>
                              <w:instrText xml:space="preserve"> SEQ Ilustração \* ARABIC </w:instrText>
                            </w:r>
                            <w:r>
                              <w:rPr>
                                <w:i w:val="false"/>
                                <w:iCs w:val="false"/>
                                <w:color w:val="000000"/>
                              </w:rPr>
                              <w:fldChar w:fldCharType="separate"/>
                            </w:r>
                            <w:r>
                              <w:rPr>
                                <w:i w:val="false"/>
                                <w:iCs w:val="false"/>
                                <w:color w:val="000000"/>
                              </w:rPr>
                              <w:t>3</w:t>
                            </w:r>
                            <w:r>
                              <w:rPr>
                                <w:i w:val="false"/>
                                <w:iCs w:val="false"/>
                                <w:color w:val="000000"/>
                              </w:rPr>
                              <w:fldChar w:fldCharType="end"/>
                            </w:r>
                            <w:r>
                              <w:rPr>
                                <w:i w:val="false"/>
                                <w:iCs w:val="false"/>
                                <w:color w:val="000000"/>
                              </w:rPr>
                              <w:t xml:space="preserve"> - Fase de fabricação - CEREC PRIMEMILL®Ilustração </w:t>
                            </w:r>
                            <w:r>
                              <w:rPr>
                                <w:i w:val="false"/>
                                <w:iCs w:val="false"/>
                                <w:color w:val="000000"/>
                              </w:rPr>
                              <w:fldChar w:fldCharType="begin"/>
                            </w:r>
                            <w:r>
                              <w:rPr>
                                <w:i w:val="false"/>
                                <w:iCs w:val="false"/>
                                <w:color w:val="000000"/>
                              </w:rPr>
                              <w:instrText xml:space="preserve"> SEQ Ilustração \* ARABIC </w:instrText>
                            </w:r>
                            <w:r>
                              <w:rPr>
                                <w:i w:val="false"/>
                                <w:iCs w:val="false"/>
                                <w:color w:val="000000"/>
                              </w:rPr>
                              <w:fldChar w:fldCharType="separate"/>
                            </w:r>
                            <w:r>
                              <w:rPr>
                                <w:i w:val="false"/>
                                <w:iCs w:val="false"/>
                                <w:color w:val="000000"/>
                              </w:rPr>
                              <w:t>4</w:t>
                            </w:r>
                            <w:r>
                              <w:rPr>
                                <w:i w:val="false"/>
                                <w:iCs w:val="false"/>
                                <w:color w:val="000000"/>
                              </w:rPr>
                              <w:fldChar w:fldCharType="end"/>
                            </w:r>
                            <w:r>
                              <w:rPr>
                                <w:i w:val="false"/>
                                <w:iCs w:val="false"/>
                                <w:color w:val="000000"/>
                              </w:rPr>
                              <w:t>- Fase de modelo e design - SOFTWARE CEREC®</w:t>
                            </w:r>
                            <w:bookmarkEnd w:id="3"/>
                          </w:p>
                        </w:txbxContent>
                      </wps:txbx>
                      <wps:bodyPr lIns="0" rIns="0" tIns="0" bIns="0" anchor="t">
                        <a:prstTxWarp prst="textNoShape"/>
                        <a:noAutofit/>
                      </wps:bodyPr>
                    </wps:wsp>
                  </a:graphicData>
                </a:graphic>
              </wp:anchor>
            </w:drawing>
          </mc:Choice>
          <mc:Fallback>
            <w:pict>
              <v:rect id="shape_0" ID="Caixa de Texto 2" path="m0,0l-2147483645,0l-2147483645,-2147483646l0,-2147483646xe" fillcolor="white" stroked="f" o:allowincell="f" style="position:absolute;margin-left:75.4pt;margin-top:9.4pt;width:317.4pt;height:35.95pt;mso-wrap-style:square;v-text-anchor:top" wp14:anchorId="05BCB9C5">
                <v:fill o:detectmouseclick="t" type="solid" color2="black"/>
                <v:stroke color="#3465a4" joinstyle="round" endcap="flat"/>
                <v:textbox>
                  <w:txbxContent>
                    <w:p>
                      <w:pPr>
                        <w:pStyle w:val="Caption"/>
                        <w:spacing w:before="120" w:after="120"/>
                        <w:jc w:val="center"/>
                        <w:rPr>
                          <w:sz w:val="20"/>
                          <w:szCs w:val="20"/>
                        </w:rPr>
                      </w:pPr>
                      <w:bookmarkStart w:id="4" w:name="_Toc149745493"/>
                      <w:r>
                        <w:rPr>
                          <w:i w:val="false"/>
                          <w:iCs w:val="false"/>
                          <w:color w:val="000000"/>
                          <w:sz w:val="20"/>
                          <w:szCs w:val="20"/>
                        </w:rPr>
                        <w:t>Ilustração 4- Fase de modelo e design - SOFTWARE CEREC®</w:t>
                      </w:r>
                    </w:p>
                    <w:p>
                      <w:pPr>
                        <w:pStyle w:val="Contedodoquadro"/>
                        <w:rPr>
                          <w:color w:val="000000"/>
                        </w:rPr>
                      </w:pPr>
                      <w:r>
                        <w:rPr>
                          <w:color w:val="000000"/>
                        </w:rPr>
                      </w:r>
                    </w:p>
                    <w:p>
                      <w:pPr>
                        <w:pStyle w:val="Caption"/>
                        <w:spacing w:before="120" w:after="120"/>
                        <w:rPr>
                          <w:lang w:eastAsia="zh-CN"/>
                        </w:rPr>
                      </w:pPr>
                      <w:r>
                        <w:rPr>
                          <w:i w:val="false"/>
                          <w:iCs w:val="false"/>
                          <w:color w:val="000000"/>
                        </w:rPr>
                        <w:t xml:space="preserve">Ilustração </w:t>
                      </w:r>
                      <w:r>
                        <w:rPr>
                          <w:i w:val="false"/>
                          <w:iCs w:val="false"/>
                          <w:color w:val="000000"/>
                        </w:rPr>
                        <w:fldChar w:fldCharType="begin"/>
                      </w:r>
                      <w:r>
                        <w:rPr>
                          <w:i w:val="false"/>
                          <w:iCs w:val="false"/>
                          <w:color w:val="000000"/>
                        </w:rPr>
                        <w:instrText xml:space="preserve"> SEQ Ilustração \* ARABIC </w:instrText>
                      </w:r>
                      <w:r>
                        <w:rPr>
                          <w:i w:val="false"/>
                          <w:iCs w:val="false"/>
                          <w:color w:val="000000"/>
                        </w:rPr>
                        <w:fldChar w:fldCharType="separate"/>
                      </w:r>
                      <w:r>
                        <w:rPr>
                          <w:i w:val="false"/>
                          <w:iCs w:val="false"/>
                          <w:color w:val="000000"/>
                        </w:rPr>
                        <w:t>3</w:t>
                      </w:r>
                      <w:r>
                        <w:rPr>
                          <w:i w:val="false"/>
                          <w:iCs w:val="false"/>
                          <w:color w:val="000000"/>
                        </w:rPr>
                        <w:fldChar w:fldCharType="end"/>
                      </w:r>
                      <w:r>
                        <w:rPr>
                          <w:i w:val="false"/>
                          <w:iCs w:val="false"/>
                          <w:color w:val="000000"/>
                        </w:rPr>
                        <w:t xml:space="preserve"> - Fase de fabricação - CEREC PRIMEMILL®Ilustração </w:t>
                      </w:r>
                      <w:r>
                        <w:rPr>
                          <w:i w:val="false"/>
                          <w:iCs w:val="false"/>
                          <w:color w:val="000000"/>
                        </w:rPr>
                        <w:fldChar w:fldCharType="begin"/>
                      </w:r>
                      <w:r>
                        <w:rPr>
                          <w:i w:val="false"/>
                          <w:iCs w:val="false"/>
                          <w:color w:val="000000"/>
                        </w:rPr>
                        <w:instrText xml:space="preserve"> SEQ Ilustração \* ARABIC </w:instrText>
                      </w:r>
                      <w:r>
                        <w:rPr>
                          <w:i w:val="false"/>
                          <w:iCs w:val="false"/>
                          <w:color w:val="000000"/>
                        </w:rPr>
                        <w:fldChar w:fldCharType="separate"/>
                      </w:r>
                      <w:r>
                        <w:rPr>
                          <w:i w:val="false"/>
                          <w:iCs w:val="false"/>
                          <w:color w:val="000000"/>
                        </w:rPr>
                        <w:t>4</w:t>
                      </w:r>
                      <w:r>
                        <w:rPr>
                          <w:i w:val="false"/>
                          <w:iCs w:val="false"/>
                          <w:color w:val="000000"/>
                        </w:rPr>
                        <w:fldChar w:fldCharType="end"/>
                      </w:r>
                      <w:r>
                        <w:rPr>
                          <w:i w:val="false"/>
                          <w:iCs w:val="false"/>
                          <w:color w:val="000000"/>
                        </w:rPr>
                        <w:t>- Fase de modelo e design - SOFTWARE CEREC®</w:t>
                      </w:r>
                      <w:bookmarkEnd w:id="4"/>
                    </w:p>
                  </w:txbxContent>
                </v:textbox>
                <w10:wrap type="square"/>
              </v:rect>
            </w:pict>
          </mc:Fallback>
        </mc:AlternateContent>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drawing>
          <wp:anchor behindDoc="0" distT="0" distB="0" distL="0" distR="0" simplePos="0" locked="0" layoutInCell="0" allowOverlap="1" relativeHeight="65">
            <wp:simplePos x="0" y="0"/>
            <wp:positionH relativeFrom="column">
              <wp:posOffset>1583055</wp:posOffset>
            </wp:positionH>
            <wp:positionV relativeFrom="paragraph">
              <wp:posOffset>164465</wp:posOffset>
            </wp:positionV>
            <wp:extent cx="2618740" cy="1729105"/>
            <wp:effectExtent l="0" t="0" r="0" b="0"/>
            <wp:wrapTight wrapText="largest">
              <wp:wrapPolygon edited="0">
                <wp:start x="-459" y="0"/>
                <wp:lineTo x="-459" y="20699"/>
                <wp:lineTo x="20983" y="20699"/>
                <wp:lineTo x="20983" y="0"/>
                <wp:lineTo x="-459" y="0"/>
              </wp:wrapPolygon>
            </wp:wrapTight>
            <wp:docPr id="24" name="Imagem 512784898" descr="Homem em pé em frente a computador&#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m 512784898" descr="Homem em pé em frente a computador&#10;&#10;Descrição gerada automaticamente com confiança média"/>
                    <pic:cNvPicPr>
                      <a:picLocks noChangeAspect="1" noChangeArrowheads="1"/>
                    </pic:cNvPicPr>
                  </pic:nvPicPr>
                  <pic:blipFill>
                    <a:blip r:embed="rId26"/>
                    <a:stretch>
                      <a:fillRect/>
                    </a:stretch>
                  </pic:blipFill>
                  <pic:spPr bwMode="auto">
                    <a:xfrm>
                      <a:off x="0" y="0"/>
                      <a:ext cx="2618740" cy="1729105"/>
                    </a:xfrm>
                    <a:prstGeom prst="rect">
                      <a:avLst/>
                    </a:prstGeom>
                  </pic:spPr>
                </pic:pic>
              </a:graphicData>
            </a:graphic>
          </wp:anchor>
        </w:drawing>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r>
    </w:p>
    <w:p>
      <w:pPr>
        <w:pStyle w:val="ListParagraph"/>
        <w:tabs>
          <w:tab w:val="clear" w:pos="720"/>
          <w:tab w:val="left" w:pos="709" w:leader="none"/>
          <w:tab w:val="left" w:pos="1173" w:leader="none"/>
          <w:tab w:val="left" w:pos="8938" w:leader="dot"/>
        </w:tabs>
        <w:spacing w:lineRule="auto" w:line="360"/>
        <w:ind w:left="476" w:right="127" w:hanging="0"/>
        <w:rPr>
          <w:sz w:val="20"/>
          <w:szCs w:val="20"/>
        </w:rPr>
      </w:pPr>
      <w:r>
        <w:rPr>
          <w:sz w:val="20"/>
          <w:szCs w:val="20"/>
        </w:rPr>
      </w:r>
    </w:p>
    <w:p>
      <w:pPr>
        <w:pStyle w:val="ListParagraph"/>
        <w:tabs>
          <w:tab w:val="clear" w:pos="720"/>
          <w:tab w:val="left" w:pos="709" w:leader="none"/>
          <w:tab w:val="left" w:pos="1173" w:leader="none"/>
          <w:tab w:val="left" w:pos="8938" w:leader="dot"/>
        </w:tabs>
        <w:spacing w:lineRule="auto" w:line="360"/>
        <w:ind w:left="476" w:right="127" w:hanging="0"/>
        <w:rPr>
          <w:sz w:val="20"/>
          <w:szCs w:val="20"/>
        </w:rPr>
      </w:pPr>
      <w:r>
        <w:rPr>
          <w:sz w:val="20"/>
          <w:szCs w:val="20"/>
        </w:rPr>
      </w:r>
    </w:p>
    <w:p>
      <w:pPr>
        <w:pStyle w:val="ListParagraph"/>
        <w:tabs>
          <w:tab w:val="clear" w:pos="720"/>
          <w:tab w:val="left" w:pos="709" w:leader="none"/>
          <w:tab w:val="left" w:pos="1173" w:leader="none"/>
          <w:tab w:val="left" w:pos="8938" w:leader="dot"/>
        </w:tabs>
        <w:spacing w:lineRule="auto" w:line="360"/>
        <w:ind w:left="476" w:right="127" w:hanging="0"/>
        <w:rPr>
          <w:sz w:val="20"/>
          <w:szCs w:val="20"/>
        </w:rPr>
      </w:pPr>
      <w:r>
        <w:rPr>
          <w:sz w:val="20"/>
          <w:szCs w:val="20"/>
        </w:rPr>
      </w:r>
    </w:p>
    <w:p>
      <w:pPr>
        <w:pStyle w:val="ListParagraph"/>
        <w:tabs>
          <w:tab w:val="clear" w:pos="720"/>
          <w:tab w:val="left" w:pos="709" w:leader="none"/>
          <w:tab w:val="left" w:pos="1173" w:leader="none"/>
          <w:tab w:val="left" w:pos="8938" w:leader="dot"/>
        </w:tabs>
        <w:spacing w:lineRule="auto" w:line="360"/>
        <w:ind w:left="476" w:right="127" w:hanging="0"/>
        <w:rPr>
          <w:sz w:val="20"/>
          <w:szCs w:val="20"/>
        </w:rPr>
      </w:pPr>
      <w:r>
        <w:rPr>
          <w:sz w:val="20"/>
          <w:szCs w:val="20"/>
        </w:rPr>
      </w:r>
    </w:p>
    <w:p>
      <w:pPr>
        <w:pStyle w:val="ListParagraph"/>
        <w:tabs>
          <w:tab w:val="clear" w:pos="720"/>
          <w:tab w:val="left" w:pos="709" w:leader="none"/>
          <w:tab w:val="left" w:pos="1173" w:leader="none"/>
          <w:tab w:val="left" w:pos="8938" w:leader="dot"/>
        </w:tabs>
        <w:spacing w:lineRule="auto" w:line="360"/>
        <w:ind w:left="476" w:right="127" w:hanging="0"/>
        <w:rPr>
          <w:sz w:val="20"/>
          <w:szCs w:val="20"/>
        </w:rPr>
      </w:pPr>
      <w:r>
        <w:rPr>
          <w:sz w:val="20"/>
          <w:szCs w:val="20"/>
        </w:rPr>
      </w:r>
    </w:p>
    <w:p>
      <w:pPr>
        <w:pStyle w:val="ListParagraph"/>
        <w:tabs>
          <w:tab w:val="clear" w:pos="720"/>
          <w:tab w:val="left" w:pos="709" w:leader="none"/>
          <w:tab w:val="left" w:pos="1173" w:leader="none"/>
          <w:tab w:val="left" w:pos="8938" w:leader="dot"/>
        </w:tabs>
        <w:spacing w:lineRule="auto" w:line="360"/>
        <w:ind w:left="476" w:right="127" w:hanging="0"/>
        <w:rPr>
          <w:sz w:val="20"/>
          <w:szCs w:val="20"/>
        </w:rPr>
      </w:pPr>
      <w:r>
        <w:rPr>
          <w:sz w:val="20"/>
          <w:szCs w:val="20"/>
        </w:rPr>
      </w:r>
    </w:p>
    <w:p>
      <w:pPr>
        <w:pStyle w:val="ListParagraph"/>
        <w:tabs>
          <w:tab w:val="clear" w:pos="720"/>
          <w:tab w:val="left" w:pos="709" w:leader="none"/>
          <w:tab w:val="left" w:pos="1173" w:leader="none"/>
          <w:tab w:val="left" w:pos="8938" w:leader="dot"/>
        </w:tabs>
        <w:spacing w:lineRule="auto" w:line="360"/>
        <w:ind w:left="476" w:right="127" w:hanging="0"/>
        <w:jc w:val="left"/>
        <w:rPr/>
      </w:pPr>
      <w:r>
        <w:rPr>
          <w:sz w:val="20"/>
          <w:szCs w:val="20"/>
        </w:rPr>
        <w:t xml:space="preserve">                                        </w:t>
      </w:r>
      <w:r>
        <w:rPr>
          <w:sz w:val="20"/>
          <w:szCs w:val="20"/>
        </w:rPr>
        <w:t>Fonte:Denstply Sirona (2023)</w:t>
      </w:r>
    </w:p>
    <w:p>
      <w:pPr>
        <w:pStyle w:val="ListParagraph"/>
        <w:tabs>
          <w:tab w:val="clear" w:pos="720"/>
          <w:tab w:val="left" w:pos="709" w:leader="none"/>
          <w:tab w:val="left" w:pos="1173" w:leader="none"/>
          <w:tab w:val="left" w:pos="8938" w:leader="dot"/>
        </w:tabs>
        <w:spacing w:lineRule="auto" w:line="360"/>
        <w:ind w:left="476" w:right="127" w:hanging="0"/>
        <w:rPr>
          <w:color w:val="000000"/>
          <w:sz w:val="20"/>
          <w:szCs w:val="20"/>
        </w:rPr>
      </w:pPr>
      <w:r>
        <w:rPr>
          <w:color w:val="000000"/>
          <w:sz w:val="20"/>
          <w:szCs w:val="20"/>
        </w:rPr>
        <w:t xml:space="preserve">      </w:t>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t xml:space="preserve">Depois, a restauração projetada pode ser enviada diretamente para a unidade de fresagem  (Ilustração 5), que fabrica a restauração a partir de um bloco inserido. </w:t>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mc:AlternateContent>
          <mc:Choice Requires="wps">
            <w:drawing>
              <wp:anchor behindDoc="1" distT="0" distB="19050" distL="114300" distR="108585" simplePos="0" locked="0" layoutInCell="0" allowOverlap="1" relativeHeight="67" wp14:anchorId="0A1AD857">
                <wp:simplePos x="0" y="0"/>
                <wp:positionH relativeFrom="column">
                  <wp:posOffset>1091565</wp:posOffset>
                </wp:positionH>
                <wp:positionV relativeFrom="paragraph">
                  <wp:posOffset>133350</wp:posOffset>
                </wp:positionV>
                <wp:extent cx="3790950" cy="457200"/>
                <wp:effectExtent l="0" t="0" r="0" b="0"/>
                <wp:wrapTight wrapText="bothSides">
                  <wp:wrapPolygon edited="0">
                    <wp:start x="0" y="0"/>
                    <wp:lineTo x="0" y="20700"/>
                    <wp:lineTo x="21491" y="20700"/>
                    <wp:lineTo x="21491" y="0"/>
                    <wp:lineTo x="0" y="0"/>
                  </wp:wrapPolygon>
                </wp:wrapTight>
                <wp:docPr id="25" name="Caixa de Texto 1"/>
                <a:graphic xmlns:a="http://schemas.openxmlformats.org/drawingml/2006/main">
                  <a:graphicData uri="http://schemas.microsoft.com/office/word/2010/wordprocessingShape">
                    <wps:wsp>
                      <wps:cNvSpPr/>
                      <wps:spPr>
                        <a:xfrm>
                          <a:off x="0" y="0"/>
                          <a:ext cx="3790800" cy="457200"/>
                        </a:xfrm>
                        <a:prstGeom prst="rect">
                          <a:avLst/>
                        </a:prstGeom>
                        <a:solidFill>
                          <a:srgbClr val="ffffff"/>
                        </a:solidFill>
                        <a:ln w="0">
                          <a:noFill/>
                        </a:ln>
                      </wps:spPr>
                      <wps:style>
                        <a:lnRef idx="0"/>
                        <a:fillRef idx="0"/>
                        <a:effectRef idx="0"/>
                        <a:fontRef idx="minor"/>
                      </wps:style>
                      <wps:txbx>
                        <w:txbxContent>
                          <w:p>
                            <w:pPr>
                              <w:pStyle w:val="Caption"/>
                              <w:spacing w:before="120" w:after="120"/>
                              <w:jc w:val="center"/>
                              <w:rPr>
                                <w:sz w:val="20"/>
                                <w:szCs w:val="20"/>
                              </w:rPr>
                            </w:pPr>
                            <w:bookmarkStart w:id="5" w:name="_Toc149745494"/>
                            <w:r>
                              <w:rPr>
                                <w:i w:val="false"/>
                                <w:iCs w:val="false"/>
                                <w:color w:val="000000"/>
                                <w:sz w:val="20"/>
                                <w:szCs w:val="20"/>
                              </w:rPr>
                              <w:t>Ilustração 5 - Fase de fabricação - CEREC PRIMEMILL®</w:t>
                            </w:r>
                          </w:p>
                          <w:p>
                            <w:pPr>
                              <w:pStyle w:val="Contedodoquadro"/>
                              <w:rPr>
                                <w:color w:val="000000"/>
                              </w:rPr>
                            </w:pPr>
                            <w:r>
                              <w:rPr>
                                <w:color w:val="000000"/>
                              </w:rPr>
                            </w:r>
                          </w:p>
                          <w:p>
                            <w:pPr>
                              <w:pStyle w:val="Caption"/>
                              <w:spacing w:before="120" w:after="120"/>
                              <w:rPr>
                                <w:lang w:eastAsia="zh-CN"/>
                              </w:rPr>
                            </w:pPr>
                            <w:r>
                              <w:rPr>
                                <w:i w:val="false"/>
                                <w:iCs w:val="false"/>
                                <w:color w:val="000000"/>
                              </w:rPr>
                              <w:t xml:space="preserve">Ilustração </w:t>
                            </w:r>
                            <w:r>
                              <w:rPr>
                                <w:i w:val="false"/>
                                <w:iCs w:val="false"/>
                                <w:color w:val="000000"/>
                              </w:rPr>
                              <w:fldChar w:fldCharType="begin"/>
                            </w:r>
                            <w:r>
                              <w:rPr>
                                <w:i w:val="false"/>
                                <w:iCs w:val="false"/>
                                <w:color w:val="000000"/>
                              </w:rPr>
                              <w:instrText xml:space="preserve"> SEQ Ilustração \* ARABIC </w:instrText>
                            </w:r>
                            <w:r>
                              <w:rPr>
                                <w:i w:val="false"/>
                                <w:iCs w:val="false"/>
                                <w:color w:val="000000"/>
                              </w:rPr>
                              <w:fldChar w:fldCharType="separate"/>
                            </w:r>
                            <w:r>
                              <w:rPr>
                                <w:i w:val="false"/>
                                <w:iCs w:val="false"/>
                                <w:color w:val="000000"/>
                              </w:rPr>
                              <w:t>5</w:t>
                            </w:r>
                            <w:r>
                              <w:rPr>
                                <w:i w:val="false"/>
                                <w:iCs w:val="false"/>
                                <w:color w:val="000000"/>
                              </w:rPr>
                              <w:fldChar w:fldCharType="end"/>
                            </w:r>
                            <w:r>
                              <w:rPr>
                                <w:i w:val="false"/>
                                <w:iCs w:val="false"/>
                                <w:color w:val="000000"/>
                              </w:rPr>
                              <w:t xml:space="preserve"> - Fase de sinterização e glaze - CEREC SPEEDFIRE®Ilustração </w:t>
                            </w:r>
                            <w:r>
                              <w:rPr>
                                <w:i w:val="false"/>
                                <w:iCs w:val="false"/>
                                <w:color w:val="000000"/>
                              </w:rPr>
                              <w:fldChar w:fldCharType="begin"/>
                            </w:r>
                            <w:r>
                              <w:rPr>
                                <w:i w:val="false"/>
                                <w:iCs w:val="false"/>
                                <w:color w:val="000000"/>
                              </w:rPr>
                              <w:instrText xml:space="preserve"> SEQ Ilustração \* ARABIC </w:instrText>
                            </w:r>
                            <w:r>
                              <w:rPr>
                                <w:i w:val="false"/>
                                <w:iCs w:val="false"/>
                                <w:color w:val="000000"/>
                              </w:rPr>
                              <w:fldChar w:fldCharType="separate"/>
                            </w:r>
                            <w:r>
                              <w:rPr>
                                <w:i w:val="false"/>
                                <w:iCs w:val="false"/>
                                <w:color w:val="000000"/>
                              </w:rPr>
                              <w:t>6</w:t>
                            </w:r>
                            <w:r>
                              <w:rPr>
                                <w:i w:val="false"/>
                                <w:iCs w:val="false"/>
                                <w:color w:val="000000"/>
                              </w:rPr>
                              <w:fldChar w:fldCharType="end"/>
                            </w:r>
                            <w:r>
                              <w:rPr>
                                <w:i w:val="false"/>
                                <w:iCs w:val="false"/>
                                <w:color w:val="000000"/>
                              </w:rPr>
                              <w:t xml:space="preserve"> - Fase de fabricação - CEREC PRIMEMILL®</w:t>
                            </w:r>
                            <w:bookmarkEnd w:id="5"/>
                          </w:p>
                        </w:txbxContent>
                      </wps:txbx>
                      <wps:bodyPr lIns="0" rIns="0" tIns="0" bIns="0" anchor="t">
                        <a:prstTxWarp prst="textNoShape"/>
                        <a:noAutofit/>
                      </wps:bodyPr>
                    </wps:wsp>
                  </a:graphicData>
                </a:graphic>
              </wp:anchor>
            </w:drawing>
          </mc:Choice>
          <mc:Fallback>
            <w:pict>
              <v:rect id="shape_0" ID="Caixa de Texto 1" path="m0,0l-2147483645,0l-2147483645,-2147483646l0,-2147483646xe" fillcolor="white" stroked="f" o:allowincell="f" style="position:absolute;margin-left:85.95pt;margin-top:10.5pt;width:298.45pt;height:35.95pt;mso-wrap-style:square;v-text-anchor:top" wp14:anchorId="0A1AD857">
                <v:fill o:detectmouseclick="t" type="solid" color2="black"/>
                <v:stroke color="#3465a4" joinstyle="round" endcap="flat"/>
                <v:textbox>
                  <w:txbxContent>
                    <w:p>
                      <w:pPr>
                        <w:pStyle w:val="Caption"/>
                        <w:spacing w:before="120" w:after="120"/>
                        <w:jc w:val="center"/>
                        <w:rPr>
                          <w:sz w:val="20"/>
                          <w:szCs w:val="20"/>
                        </w:rPr>
                      </w:pPr>
                      <w:bookmarkStart w:id="6" w:name="_Toc149745494"/>
                      <w:r>
                        <w:rPr>
                          <w:i w:val="false"/>
                          <w:iCs w:val="false"/>
                          <w:color w:val="000000"/>
                          <w:sz w:val="20"/>
                          <w:szCs w:val="20"/>
                        </w:rPr>
                        <w:t>Ilustração 5 - Fase de fabricação - CEREC PRIMEMILL®</w:t>
                      </w:r>
                    </w:p>
                    <w:p>
                      <w:pPr>
                        <w:pStyle w:val="Contedodoquadro"/>
                        <w:rPr>
                          <w:color w:val="000000"/>
                        </w:rPr>
                      </w:pPr>
                      <w:r>
                        <w:rPr>
                          <w:color w:val="000000"/>
                        </w:rPr>
                      </w:r>
                    </w:p>
                    <w:p>
                      <w:pPr>
                        <w:pStyle w:val="Caption"/>
                        <w:spacing w:before="120" w:after="120"/>
                        <w:rPr>
                          <w:lang w:eastAsia="zh-CN"/>
                        </w:rPr>
                      </w:pPr>
                      <w:r>
                        <w:rPr>
                          <w:i w:val="false"/>
                          <w:iCs w:val="false"/>
                          <w:color w:val="000000"/>
                        </w:rPr>
                        <w:t xml:space="preserve">Ilustração </w:t>
                      </w:r>
                      <w:r>
                        <w:rPr>
                          <w:i w:val="false"/>
                          <w:iCs w:val="false"/>
                          <w:color w:val="000000"/>
                        </w:rPr>
                        <w:fldChar w:fldCharType="begin"/>
                      </w:r>
                      <w:r>
                        <w:rPr>
                          <w:i w:val="false"/>
                          <w:iCs w:val="false"/>
                          <w:color w:val="000000"/>
                        </w:rPr>
                        <w:instrText xml:space="preserve"> SEQ Ilustração \* ARABIC </w:instrText>
                      </w:r>
                      <w:r>
                        <w:rPr>
                          <w:i w:val="false"/>
                          <w:iCs w:val="false"/>
                          <w:color w:val="000000"/>
                        </w:rPr>
                        <w:fldChar w:fldCharType="separate"/>
                      </w:r>
                      <w:r>
                        <w:rPr>
                          <w:i w:val="false"/>
                          <w:iCs w:val="false"/>
                          <w:color w:val="000000"/>
                        </w:rPr>
                        <w:t>5</w:t>
                      </w:r>
                      <w:r>
                        <w:rPr>
                          <w:i w:val="false"/>
                          <w:iCs w:val="false"/>
                          <w:color w:val="000000"/>
                        </w:rPr>
                        <w:fldChar w:fldCharType="end"/>
                      </w:r>
                      <w:r>
                        <w:rPr>
                          <w:i w:val="false"/>
                          <w:iCs w:val="false"/>
                          <w:color w:val="000000"/>
                        </w:rPr>
                        <w:t xml:space="preserve"> - Fase de sinterização e glaze - CEREC SPEEDFIRE®Ilustração </w:t>
                      </w:r>
                      <w:r>
                        <w:rPr>
                          <w:i w:val="false"/>
                          <w:iCs w:val="false"/>
                          <w:color w:val="000000"/>
                        </w:rPr>
                        <w:fldChar w:fldCharType="begin"/>
                      </w:r>
                      <w:r>
                        <w:rPr>
                          <w:i w:val="false"/>
                          <w:iCs w:val="false"/>
                          <w:color w:val="000000"/>
                        </w:rPr>
                        <w:instrText xml:space="preserve"> SEQ Ilustração \* ARABIC </w:instrText>
                      </w:r>
                      <w:r>
                        <w:rPr>
                          <w:i w:val="false"/>
                          <w:iCs w:val="false"/>
                          <w:color w:val="000000"/>
                        </w:rPr>
                        <w:fldChar w:fldCharType="separate"/>
                      </w:r>
                      <w:r>
                        <w:rPr>
                          <w:i w:val="false"/>
                          <w:iCs w:val="false"/>
                          <w:color w:val="000000"/>
                        </w:rPr>
                        <w:t>6</w:t>
                      </w:r>
                      <w:r>
                        <w:rPr>
                          <w:i w:val="false"/>
                          <w:iCs w:val="false"/>
                          <w:color w:val="000000"/>
                        </w:rPr>
                        <w:fldChar w:fldCharType="end"/>
                      </w:r>
                      <w:r>
                        <w:rPr>
                          <w:i w:val="false"/>
                          <w:iCs w:val="false"/>
                          <w:color w:val="000000"/>
                        </w:rPr>
                        <w:t xml:space="preserve"> - Fase de fabricação - CEREC PRIMEMILL®</w:t>
                      </w:r>
                      <w:bookmarkEnd w:id="6"/>
                    </w:p>
                  </w:txbxContent>
                </v:textbox>
                <w10:wrap type="square"/>
              </v:rect>
            </w:pict>
          </mc:Fallback>
        </mc:AlternateContent>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drawing>
          <wp:anchor behindDoc="0" distT="0" distB="0" distL="0" distR="0" simplePos="0" locked="0" layoutInCell="0" allowOverlap="1" relativeHeight="66">
            <wp:simplePos x="0" y="0"/>
            <wp:positionH relativeFrom="column">
              <wp:posOffset>1632585</wp:posOffset>
            </wp:positionH>
            <wp:positionV relativeFrom="paragraph">
              <wp:posOffset>173990</wp:posOffset>
            </wp:positionV>
            <wp:extent cx="2705100" cy="2039620"/>
            <wp:effectExtent l="0" t="0" r="0" b="0"/>
            <wp:wrapTight wrapText="largest">
              <wp:wrapPolygon edited="0">
                <wp:start x="-363" y="0"/>
                <wp:lineTo x="-363" y="20873"/>
                <wp:lineTo x="21125" y="20873"/>
                <wp:lineTo x="21125" y="0"/>
                <wp:lineTo x="-363" y="0"/>
              </wp:wrapPolygon>
            </wp:wrapTight>
            <wp:docPr id="27" name="Imagem 1372111310" descr="Impressora branca em cima de carr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1372111310" descr="Impressora branca em cima de carro&#10;&#10;Descrição gerada automaticamente"/>
                    <pic:cNvPicPr>
                      <a:picLocks noChangeAspect="1" noChangeArrowheads="1"/>
                    </pic:cNvPicPr>
                  </pic:nvPicPr>
                  <pic:blipFill>
                    <a:blip r:embed="rId27"/>
                    <a:stretch>
                      <a:fillRect/>
                    </a:stretch>
                  </pic:blipFill>
                  <pic:spPr bwMode="auto">
                    <a:xfrm>
                      <a:off x="0" y="0"/>
                      <a:ext cx="2705100" cy="2039620"/>
                    </a:xfrm>
                    <a:prstGeom prst="rect">
                      <a:avLst/>
                    </a:prstGeom>
                  </pic:spPr>
                </pic:pic>
              </a:graphicData>
            </a:graphic>
          </wp:anchor>
        </w:drawing>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tab/>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r>
    </w:p>
    <w:p>
      <w:pPr>
        <w:pStyle w:val="ListParagraph"/>
        <w:tabs>
          <w:tab w:val="clear" w:pos="720"/>
          <w:tab w:val="left" w:pos="709" w:leader="none"/>
          <w:tab w:val="left" w:pos="1173" w:leader="none"/>
          <w:tab w:val="left" w:pos="8938" w:leader="dot"/>
        </w:tabs>
        <w:spacing w:lineRule="auto" w:line="360"/>
        <w:ind w:left="476" w:right="127" w:hanging="0"/>
        <w:jc w:val="center"/>
        <w:rPr>
          <w:color w:val="000000"/>
          <w:sz w:val="20"/>
          <w:szCs w:val="20"/>
        </w:rPr>
      </w:pPr>
      <w:r>
        <w:rPr>
          <w:color w:val="000000"/>
          <w:sz w:val="20"/>
          <w:szCs w:val="20"/>
        </w:rPr>
      </w:r>
    </w:p>
    <w:p>
      <w:pPr>
        <w:pStyle w:val="ListParagraph"/>
        <w:tabs>
          <w:tab w:val="clear" w:pos="720"/>
          <w:tab w:val="left" w:pos="709" w:leader="none"/>
          <w:tab w:val="left" w:pos="1173" w:leader="none"/>
          <w:tab w:val="left" w:pos="8938" w:leader="dot"/>
        </w:tabs>
        <w:spacing w:lineRule="auto" w:line="360"/>
        <w:ind w:left="476" w:right="127" w:hanging="0"/>
        <w:jc w:val="left"/>
        <w:rPr/>
      </w:pPr>
      <w:r>
        <w:rPr>
          <w:color w:val="000000"/>
          <w:sz w:val="20"/>
          <w:szCs w:val="20"/>
        </w:rPr>
        <w:t xml:space="preserve">                                          </w:t>
      </w:r>
      <w:r>
        <w:rPr>
          <w:color w:val="000000"/>
          <w:sz w:val="20"/>
          <w:szCs w:val="20"/>
        </w:rPr>
        <w:t>Fonte:Denstply Sirona (2023)</w:t>
      </w:r>
    </w:p>
    <w:p>
      <w:pPr>
        <w:pStyle w:val="Normal"/>
        <w:tabs>
          <w:tab w:val="clear" w:pos="720"/>
          <w:tab w:val="left" w:pos="709" w:leader="none"/>
          <w:tab w:val="left" w:pos="1173" w:leader="none"/>
          <w:tab w:val="left" w:pos="8938" w:leader="dot"/>
        </w:tabs>
        <w:spacing w:lineRule="auto" w:line="360"/>
        <w:ind w:left="396" w:right="127" w:hanging="0"/>
        <w:jc w:val="both"/>
        <w:rPr>
          <w:color w:val="000000"/>
          <w:sz w:val="20"/>
          <w:szCs w:val="20"/>
        </w:rPr>
      </w:pPr>
      <w:r>
        <w:rPr>
          <w:color w:val="000000"/>
          <w:sz w:val="20"/>
          <w:szCs w:val="20"/>
        </w:rPr>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tab/>
        <w:t>As máquinas de fresagem CAD/CAM dentárias possuem um processamento rápido e preciso, normalmente de 6 a 12 minutos para  fresar uma única restauração, dependendo da indicação, do material e do processo de fresagem escolhido</w:t>
      </w:r>
      <w:r>
        <w:rPr>
          <w:b/>
          <w:color w:val="000000"/>
          <w:sz w:val="24"/>
          <w:szCs w:val="24"/>
        </w:rPr>
        <w:t xml:space="preserve">. </w:t>
      </w:r>
      <w:r>
        <w:rPr>
          <w:color w:val="000000"/>
          <w:sz w:val="24"/>
          <w:szCs w:val="24"/>
        </w:rPr>
        <w:t xml:space="preserve">Dependendo do material do bloco usado, a restauração fresada é queimada em um forno odontológico e finalizada para colocação, ou seja, fresagem e retificação de materiais como metal não precioso ou óxido de zircônia exigem um processo de sinterização para alcançar as propriedades desejadas do material. E, geralmente, as restaurações são coradas ou glazeadas antes da inserção. Tal processo, por sua vez, é realizado por meio do forno específico CEREC  (Ilustração 5). </w:t>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mc:AlternateContent>
          <mc:Choice Requires="wps">
            <w:drawing>
              <wp:anchor behindDoc="1" distT="0" distB="19050" distL="114300" distR="114300" simplePos="0" locked="0" layoutInCell="0" allowOverlap="1" relativeHeight="70" wp14:anchorId="1FD14500">
                <wp:simplePos x="0" y="0"/>
                <wp:positionH relativeFrom="column">
                  <wp:posOffset>815340</wp:posOffset>
                </wp:positionH>
                <wp:positionV relativeFrom="paragraph">
                  <wp:posOffset>137160</wp:posOffset>
                </wp:positionV>
                <wp:extent cx="4248150" cy="457200"/>
                <wp:effectExtent l="0" t="0" r="0" b="0"/>
                <wp:wrapTight wrapText="bothSides">
                  <wp:wrapPolygon edited="0">
                    <wp:start x="0" y="0"/>
                    <wp:lineTo x="0" y="20700"/>
                    <wp:lineTo x="21503" y="20700"/>
                    <wp:lineTo x="21503" y="0"/>
                    <wp:lineTo x="0" y="0"/>
                  </wp:wrapPolygon>
                </wp:wrapTight>
                <wp:docPr id="28" name="Caixa de Texto 1"/>
                <a:graphic xmlns:a="http://schemas.openxmlformats.org/drawingml/2006/main">
                  <a:graphicData uri="http://schemas.microsoft.com/office/word/2010/wordprocessingShape">
                    <wps:wsp>
                      <wps:cNvSpPr/>
                      <wps:spPr>
                        <a:xfrm>
                          <a:off x="0" y="0"/>
                          <a:ext cx="4248000" cy="457200"/>
                        </a:xfrm>
                        <a:prstGeom prst="rect">
                          <a:avLst/>
                        </a:prstGeom>
                        <a:solidFill>
                          <a:srgbClr val="ffffff"/>
                        </a:solidFill>
                        <a:ln w="0">
                          <a:noFill/>
                        </a:ln>
                      </wps:spPr>
                      <wps:style>
                        <a:lnRef idx="0"/>
                        <a:fillRef idx="0"/>
                        <a:effectRef idx="0"/>
                        <a:fontRef idx="minor"/>
                      </wps:style>
                      <wps:txbx>
                        <w:txbxContent>
                          <w:p>
                            <w:pPr>
                              <w:pStyle w:val="Caption"/>
                              <w:spacing w:before="120" w:after="120"/>
                              <w:jc w:val="center"/>
                              <w:rPr>
                                <w:sz w:val="20"/>
                                <w:szCs w:val="20"/>
                              </w:rPr>
                            </w:pPr>
                            <w:bookmarkStart w:id="7" w:name="_Toc149745495"/>
                            <w:r>
                              <w:rPr>
                                <w:i w:val="false"/>
                                <w:iCs w:val="false"/>
                                <w:color w:val="000000"/>
                                <w:sz w:val="20"/>
                                <w:szCs w:val="20"/>
                              </w:rPr>
                              <w:t>Ilustração 6- Fase de sinterização e glaze - CEREC SPEEDFIRE®</w:t>
                            </w:r>
                            <w:bookmarkEnd w:id="7"/>
                          </w:p>
                        </w:txbxContent>
                      </wps:txbx>
                      <wps:bodyPr lIns="0" rIns="0" tIns="0" bIns="0" anchor="t">
                        <a:prstTxWarp prst="textNoShape"/>
                        <a:noAutofit/>
                      </wps:bodyPr>
                    </wps:wsp>
                  </a:graphicData>
                </a:graphic>
              </wp:anchor>
            </w:drawing>
          </mc:Choice>
          <mc:Fallback>
            <w:pict>
              <v:rect id="shape_0" ID="Caixa de Texto 1" path="m0,0l-2147483645,0l-2147483645,-2147483646l0,-2147483646xe" fillcolor="white" stroked="f" o:allowincell="f" style="position:absolute;margin-left:64.2pt;margin-top:10.8pt;width:334.45pt;height:35.95pt;mso-wrap-style:square;v-text-anchor:top" wp14:anchorId="1FD14500">
                <v:fill o:detectmouseclick="t" type="solid" color2="black"/>
                <v:stroke color="#3465a4" joinstyle="round" endcap="flat"/>
                <v:textbox>
                  <w:txbxContent>
                    <w:p>
                      <w:pPr>
                        <w:pStyle w:val="Caption"/>
                        <w:spacing w:before="120" w:after="120"/>
                        <w:jc w:val="center"/>
                        <w:rPr>
                          <w:sz w:val="20"/>
                          <w:szCs w:val="20"/>
                        </w:rPr>
                      </w:pPr>
                      <w:bookmarkStart w:id="8" w:name="_Toc149745495"/>
                      <w:r>
                        <w:rPr>
                          <w:i w:val="false"/>
                          <w:iCs w:val="false"/>
                          <w:color w:val="000000"/>
                          <w:sz w:val="20"/>
                          <w:szCs w:val="20"/>
                        </w:rPr>
                        <w:t>Ilustração 6- Fase de sinterização e glaze - CEREC SPEEDFIRE®</w:t>
                      </w:r>
                      <w:bookmarkEnd w:id="8"/>
                    </w:p>
                  </w:txbxContent>
                </v:textbox>
                <w10:wrap type="square"/>
              </v:rect>
            </w:pict>
          </mc:Fallback>
        </mc:AlternateContent>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drawing>
          <wp:anchor behindDoc="0" distT="0" distB="0" distL="0" distR="0" simplePos="0" locked="0" layoutInCell="0" allowOverlap="1" relativeHeight="69">
            <wp:simplePos x="0" y="0"/>
            <wp:positionH relativeFrom="column">
              <wp:posOffset>1774825</wp:posOffset>
            </wp:positionH>
            <wp:positionV relativeFrom="paragraph">
              <wp:posOffset>161290</wp:posOffset>
            </wp:positionV>
            <wp:extent cx="2329180" cy="2167890"/>
            <wp:effectExtent l="0" t="0" r="0" b="0"/>
            <wp:wrapTight wrapText="largest">
              <wp:wrapPolygon edited="0">
                <wp:start x="-578" y="0"/>
                <wp:lineTo x="-578" y="20251"/>
                <wp:lineTo x="20847" y="20251"/>
                <wp:lineTo x="20847" y="0"/>
                <wp:lineTo x="-578" y="0"/>
              </wp:wrapPolygon>
            </wp:wrapTight>
            <wp:docPr id="30" name="Imagem 131124213" descr="Uma imagem contendo no interior, mesa, pequeno, quar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m 131124213" descr="Uma imagem contendo no interior, mesa, pequeno, quarto&#10;&#10;Descrição gerada automaticamente"/>
                    <pic:cNvPicPr>
                      <a:picLocks noChangeAspect="1" noChangeArrowheads="1"/>
                    </pic:cNvPicPr>
                  </pic:nvPicPr>
                  <pic:blipFill>
                    <a:blip r:embed="rId28"/>
                    <a:stretch>
                      <a:fillRect/>
                    </a:stretch>
                  </pic:blipFill>
                  <pic:spPr bwMode="auto">
                    <a:xfrm>
                      <a:off x="0" y="0"/>
                      <a:ext cx="2329180" cy="2167890"/>
                    </a:xfrm>
                    <a:prstGeom prst="rect">
                      <a:avLst/>
                    </a:prstGeom>
                  </pic:spPr>
                </pic:pic>
              </a:graphicData>
            </a:graphic>
          </wp:anchor>
        </w:drawing>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r>
    </w:p>
    <w:p>
      <w:pPr>
        <w:pStyle w:val="Normal"/>
        <w:tabs>
          <w:tab w:val="clear" w:pos="720"/>
          <w:tab w:val="left" w:pos="709" w:leader="none"/>
          <w:tab w:val="left" w:pos="1173" w:leader="none"/>
          <w:tab w:val="left" w:pos="8938" w:leader="dot"/>
        </w:tabs>
        <w:spacing w:lineRule="auto" w:line="360"/>
        <w:ind w:right="127" w:hanging="0"/>
        <w:jc w:val="left"/>
        <w:rPr/>
      </w:pPr>
      <w:r>
        <w:rPr>
          <w:sz w:val="20"/>
          <w:szCs w:val="20"/>
        </w:rPr>
        <w:t xml:space="preserve">                                                       </w:t>
      </w:r>
      <w:r>
        <w:rPr>
          <w:sz w:val="20"/>
          <w:szCs w:val="20"/>
        </w:rPr>
        <w:t>Fonte: Denstply Sirona (2023)</w:t>
      </w:r>
    </w:p>
    <w:p>
      <w:pPr>
        <w:pStyle w:val="ListParagraph"/>
        <w:tabs>
          <w:tab w:val="clear" w:pos="720"/>
          <w:tab w:val="left" w:pos="709" w:leader="none"/>
          <w:tab w:val="left" w:pos="1173" w:leader="none"/>
          <w:tab w:val="left" w:pos="8938" w:leader="dot"/>
        </w:tabs>
        <w:spacing w:lineRule="auto" w:line="360"/>
        <w:ind w:left="116" w:right="127" w:hanging="0"/>
        <w:jc w:val="both"/>
        <w:rPr>
          <w:color w:val="000000"/>
          <w:sz w:val="24"/>
          <w:szCs w:val="24"/>
        </w:rPr>
      </w:pPr>
      <w:r>
        <w:rPr>
          <w:color w:val="000000"/>
          <w:sz w:val="24"/>
          <w:szCs w:val="24"/>
        </w:rPr>
      </w:r>
    </w:p>
    <w:p>
      <w:pPr>
        <w:pStyle w:val="ListParagraph"/>
        <w:tabs>
          <w:tab w:val="clear" w:pos="720"/>
          <w:tab w:val="left" w:pos="709" w:leader="none"/>
          <w:tab w:val="left" w:pos="1173" w:leader="none"/>
          <w:tab w:val="left" w:pos="8938" w:leader="dot"/>
        </w:tabs>
        <w:spacing w:lineRule="auto" w:line="360"/>
        <w:ind w:left="116" w:right="127" w:hanging="0"/>
        <w:jc w:val="both"/>
        <w:rPr/>
      </w:pPr>
      <w:r>
        <w:rPr>
          <w:color w:val="000000"/>
          <w:sz w:val="24"/>
          <w:szCs w:val="24"/>
        </w:rPr>
        <w:tab/>
        <w:t>A Dentsply Sirona disponibiliza fornos de porcelana e sinterização para uma grande variedade de materiais destinados ao uso em consultórios odontológicos, como, por exemplo, forno de sinterização por indução (CEREC SpeedFire®) para o tratamento. Chairside normalmente consegue sinterizar uma coroa em aproximadamente 14 minutos .</w:t>
      </w:r>
    </w:p>
    <w:p>
      <w:pPr>
        <w:pStyle w:val="Corpodotexto"/>
        <w:tabs>
          <w:tab w:val="clear" w:pos="720"/>
          <w:tab w:val="left" w:pos="709" w:leader="none"/>
        </w:tabs>
        <w:spacing w:lineRule="auto" w:line="360" w:before="0" w:after="140"/>
        <w:jc w:val="both"/>
        <w:rPr>
          <w:color w:val="000000"/>
        </w:rPr>
      </w:pPr>
      <w:r>
        <w:rPr>
          <w:color w:val="000000"/>
        </w:rPr>
        <w:t xml:space="preserve"> </w:t>
      </w:r>
      <w:r>
        <w:rPr>
          <w:color w:val="000000"/>
        </w:rPr>
        <w:tab/>
        <w:t xml:space="preserve">Há mais de 35 anos, o fluxo de trabalho do CEREC tem sido a solução ideal para a fabricação de restaurações de alta qualidade em consultório odontológico. Atualmente, mais de 6 milhões de restaurações são fresadas em todo o mundo nesse sistema todos os anos. Dentistas de todo o mundo confiam na eficácia do processo, que tem sido extensivamente pesquisado em diversos estudos clínicos. Estudos de longo prazo demonstraram a durabilidade e a longevidade das restaurações oferecidas pela tecnologia, confirmando sua superioridade em relação aos métodos tradicionais. Além disso, o histórico comprovado do sistema oferece aos dentistas a confiança para fornecer restaurações de qualidade excepcional, apoiadas por evidências científicas. A versatilidade do CEREC vai além de coroas únicas, oferendo ampla gama de indicações, incluindo pontes, </w:t>
      </w:r>
      <w:r>
        <w:rPr>
          <w:i/>
          <w:iCs/>
          <w:color w:val="000000"/>
        </w:rPr>
        <w:t>inlays, onlays,</w:t>
      </w:r>
      <w:r>
        <w:rPr>
          <w:color w:val="000000"/>
        </w:rPr>
        <w:t xml:space="preserve"> pilares e facetas. O fluxo de trabalho abrangente e as opções de design permitem que os dentistas forneçam aos pacientes as opções de tratamento mais adequadas para suas necessidades específicas. Com mais de 50 materiais validados da Dentsply Sirona e seus parceiros de materiais, os dentistas podem escolher o material ideal para cada restauração, levando em consideração fatores como força, estética e biocompatibilidade. Nesse sentido, a variedade de materiais validados para o fluxo de trabalho CEREC inclui cerâmica de vidro, óxidos de zircônia e cerâmica híbrida. O software intuitivo do sistema permite que os dentistas projetem restaurações </w:t>
      </w:r>
      <w:r>
        <w:rPr>
          <w:i/>
          <w:iCs/>
          <w:color w:val="000000"/>
        </w:rPr>
        <w:t>chairside</w:t>
      </w:r>
      <w:r>
        <w:rPr>
          <w:color w:val="000000"/>
        </w:rPr>
        <w:t xml:space="preserve"> com facilidade. Isso elimina a necessidade de terceirização para laboratórios odontológicos externos, reduzindo os tempos de resposta e os custos externos.</w:t>
      </w:r>
    </w:p>
    <w:p>
      <w:pPr>
        <w:pStyle w:val="Corpodotexto"/>
        <w:tabs>
          <w:tab w:val="clear" w:pos="720"/>
          <w:tab w:val="left" w:pos="709" w:leader="none"/>
        </w:tabs>
        <w:spacing w:lineRule="auto" w:line="360" w:before="0" w:after="140"/>
        <w:jc w:val="both"/>
        <w:rPr>
          <w:color w:val="000000"/>
        </w:rPr>
      </w:pPr>
      <w:r>
        <w:rPr>
          <w:color w:val="000000"/>
        </w:rPr>
      </w:r>
    </w:p>
    <w:p>
      <w:pPr>
        <w:pStyle w:val="Corpodotexto"/>
        <w:tabs>
          <w:tab w:val="clear" w:pos="720"/>
          <w:tab w:val="left" w:pos="709" w:leader="none"/>
        </w:tabs>
        <w:spacing w:lineRule="auto" w:line="360" w:before="0" w:after="140"/>
        <w:jc w:val="both"/>
        <w:rPr>
          <w:color w:val="000000"/>
        </w:rPr>
      </w:pPr>
      <w:r>
        <w:rPr>
          <w:color w:val="000000"/>
        </w:rPr>
      </w:r>
    </w:p>
    <w:p>
      <w:pPr>
        <w:pStyle w:val="Corpodotexto"/>
        <w:tabs>
          <w:tab w:val="clear" w:pos="720"/>
          <w:tab w:val="left" w:pos="709" w:leader="none"/>
        </w:tabs>
        <w:spacing w:lineRule="auto" w:line="360" w:before="0" w:after="140"/>
        <w:jc w:val="both"/>
        <w:rPr>
          <w:color w:val="000000"/>
        </w:rPr>
      </w:pPr>
      <w:r>
        <w:rPr>
          <w:color w:val="000000"/>
        </w:rPr>
      </w:r>
    </w:p>
    <w:p>
      <w:pPr>
        <w:pStyle w:val="Corpodotexto"/>
        <w:tabs>
          <w:tab w:val="clear" w:pos="720"/>
          <w:tab w:val="left" w:pos="709" w:leader="none"/>
        </w:tabs>
        <w:spacing w:lineRule="auto" w:line="360" w:before="0" w:after="140"/>
        <w:jc w:val="both"/>
        <w:rPr>
          <w:color w:val="000000"/>
        </w:rPr>
      </w:pPr>
      <w:r>
        <w:rPr>
          <w:color w:val="000000"/>
        </w:rPr>
      </w:r>
    </w:p>
    <w:p>
      <w:pPr>
        <w:pStyle w:val="Corpodotexto"/>
        <w:tabs>
          <w:tab w:val="clear" w:pos="720"/>
          <w:tab w:val="left" w:pos="709" w:leader="none"/>
        </w:tabs>
        <w:spacing w:lineRule="auto" w:line="360" w:before="0" w:after="140"/>
        <w:jc w:val="both"/>
        <w:rPr>
          <w:color w:val="000000"/>
        </w:rPr>
      </w:pPr>
      <w:r>
        <w:rPr>
          <w:color w:val="000000"/>
        </w:rPr>
      </w:r>
    </w:p>
    <w:p>
      <w:pPr>
        <w:pStyle w:val="Corpodotexto"/>
        <w:tabs>
          <w:tab w:val="clear" w:pos="720"/>
          <w:tab w:val="left" w:pos="709" w:leader="none"/>
        </w:tabs>
        <w:spacing w:lineRule="auto" w:line="360" w:before="0" w:after="140"/>
        <w:jc w:val="both"/>
        <w:rPr>
          <w:color w:val="000000"/>
        </w:rPr>
      </w:pPr>
      <w:r>
        <w:rPr>
          <w:color w:val="000000"/>
        </w:rPr>
      </w:r>
    </w:p>
    <w:p>
      <w:pPr>
        <w:pStyle w:val="Corpodotexto"/>
        <w:tabs>
          <w:tab w:val="clear" w:pos="720"/>
          <w:tab w:val="left" w:pos="709" w:leader="none"/>
        </w:tabs>
        <w:spacing w:lineRule="auto" w:line="360" w:before="0" w:after="140"/>
        <w:jc w:val="both"/>
        <w:rPr>
          <w:color w:val="000000"/>
        </w:rPr>
      </w:pPr>
      <w:r>
        <w:rPr>
          <w:color w:val="000000"/>
        </w:rPr>
      </w:r>
    </w:p>
    <w:p>
      <w:pPr>
        <w:pStyle w:val="Corpodotexto"/>
        <w:tabs>
          <w:tab w:val="clear" w:pos="720"/>
          <w:tab w:val="left" w:pos="709" w:leader="none"/>
        </w:tabs>
        <w:spacing w:lineRule="auto" w:line="360" w:before="0" w:after="140"/>
        <w:jc w:val="both"/>
        <w:rPr>
          <w:color w:val="000000"/>
        </w:rPr>
      </w:pPr>
      <w:r>
        <w:rPr>
          <w:color w:val="000000"/>
        </w:rPr>
      </w:r>
    </w:p>
    <w:p>
      <w:pPr>
        <w:pStyle w:val="Corpodotexto"/>
        <w:tabs>
          <w:tab w:val="clear" w:pos="720"/>
          <w:tab w:val="left" w:pos="709" w:leader="none"/>
        </w:tabs>
        <w:spacing w:lineRule="auto" w:line="360" w:before="0" w:after="140"/>
        <w:jc w:val="both"/>
        <w:rPr>
          <w:color w:val="000000"/>
        </w:rPr>
      </w:pPr>
      <w:r>
        <w:rPr>
          <w:color w:val="000000"/>
        </w:rPr>
      </w:r>
    </w:p>
    <w:p>
      <w:pPr>
        <w:pStyle w:val="Corpodotexto"/>
        <w:tabs>
          <w:tab w:val="clear" w:pos="720"/>
          <w:tab w:val="left" w:pos="709" w:leader="none"/>
        </w:tabs>
        <w:spacing w:lineRule="auto" w:line="360" w:before="0" w:after="140"/>
        <w:jc w:val="both"/>
        <w:rPr>
          <w:color w:val="000000"/>
        </w:rPr>
      </w:pPr>
      <w:r>
        <w:rPr>
          <w:color w:val="000000"/>
        </w:rPr>
      </w:r>
    </w:p>
    <w:p>
      <w:pPr>
        <w:pStyle w:val="Corpodotexto"/>
        <w:tabs>
          <w:tab w:val="clear" w:pos="720"/>
          <w:tab w:val="left" w:pos="709" w:leader="none"/>
        </w:tabs>
        <w:spacing w:lineRule="auto" w:line="360" w:before="0" w:after="140"/>
        <w:jc w:val="both"/>
        <w:rPr>
          <w:color w:val="000000"/>
        </w:rPr>
      </w:pPr>
      <w:r>
        <w:rPr>
          <w:color w:val="000000"/>
        </w:rPr>
      </w:r>
    </w:p>
    <w:p>
      <w:pPr>
        <w:pStyle w:val="Corpodotexto"/>
        <w:tabs>
          <w:tab w:val="clear" w:pos="720"/>
          <w:tab w:val="left" w:pos="709" w:leader="none"/>
        </w:tabs>
        <w:spacing w:lineRule="auto" w:line="360" w:before="0" w:after="140"/>
        <w:jc w:val="both"/>
        <w:rPr>
          <w:color w:val="000000"/>
        </w:rPr>
      </w:pPr>
      <w:r>
        <w:rPr>
          <w:color w:val="000000"/>
        </w:rPr>
      </w:r>
    </w:p>
    <w:p>
      <w:pPr>
        <w:pStyle w:val="Corpodotexto"/>
        <w:tabs>
          <w:tab w:val="clear" w:pos="720"/>
          <w:tab w:val="left" w:pos="709" w:leader="none"/>
        </w:tabs>
        <w:spacing w:lineRule="auto" w:line="360" w:before="0" w:after="140"/>
        <w:jc w:val="both"/>
        <w:rPr>
          <w:color w:val="000000"/>
        </w:rPr>
      </w:pPr>
      <w:r>
        <w:rPr>
          <w:color w:val="000000"/>
        </w:rPr>
      </w:r>
    </w:p>
    <w:p>
      <w:pPr>
        <w:pStyle w:val="Corpodotexto"/>
        <w:tabs>
          <w:tab w:val="clear" w:pos="720"/>
          <w:tab w:val="left" w:pos="709" w:leader="none"/>
        </w:tabs>
        <w:spacing w:lineRule="auto" w:line="360" w:before="0" w:after="140"/>
        <w:jc w:val="both"/>
        <w:rPr>
          <w:color w:val="000000"/>
        </w:rPr>
      </w:pPr>
      <w:r>
        <w:rPr>
          <w:color w:val="000000"/>
        </w:rPr>
      </w:r>
    </w:p>
    <w:p>
      <w:pPr>
        <w:pStyle w:val="Corpodotexto"/>
        <w:tabs>
          <w:tab w:val="clear" w:pos="720"/>
          <w:tab w:val="left" w:pos="709" w:leader="none"/>
        </w:tabs>
        <w:spacing w:lineRule="auto" w:line="360" w:before="0" w:after="140"/>
        <w:jc w:val="both"/>
        <w:rPr>
          <w:color w:val="000000"/>
        </w:rPr>
      </w:pPr>
      <w:r>
        <w:rPr>
          <w:color w:val="000000"/>
        </w:rPr>
      </w:r>
    </w:p>
    <w:p>
      <w:pPr>
        <w:pStyle w:val="Corpodotexto"/>
        <w:tabs>
          <w:tab w:val="clear" w:pos="720"/>
          <w:tab w:val="left" w:pos="709" w:leader="none"/>
        </w:tabs>
        <w:spacing w:lineRule="auto" w:line="360" w:before="0" w:after="140"/>
        <w:jc w:val="both"/>
        <w:rPr>
          <w:color w:val="000000"/>
        </w:rPr>
      </w:pPr>
      <w:r>
        <w:rPr>
          <w:color w:val="000000"/>
        </w:rPr>
      </w:r>
    </w:p>
    <w:p>
      <w:pPr>
        <w:pStyle w:val="Corpodotexto"/>
        <w:tabs>
          <w:tab w:val="clear" w:pos="720"/>
          <w:tab w:val="left" w:pos="709" w:leader="none"/>
        </w:tabs>
        <w:spacing w:lineRule="auto" w:line="360" w:before="0" w:after="140"/>
        <w:jc w:val="both"/>
        <w:rPr>
          <w:color w:val="000000"/>
        </w:rPr>
      </w:pPr>
      <w:r>
        <w:rPr>
          <w:color w:val="000000"/>
        </w:rPr>
      </w:r>
    </w:p>
    <w:p>
      <w:pPr>
        <w:pStyle w:val="Corpodotexto"/>
        <w:tabs>
          <w:tab w:val="clear" w:pos="720"/>
          <w:tab w:val="left" w:pos="709" w:leader="none"/>
        </w:tabs>
        <w:spacing w:lineRule="auto" w:line="360" w:before="0" w:after="140"/>
        <w:jc w:val="both"/>
        <w:rPr>
          <w:color w:val="000000"/>
        </w:rPr>
      </w:pPr>
      <w:r>
        <w:rPr>
          <w:color w:val="000000"/>
        </w:rPr>
      </w:r>
    </w:p>
    <w:p>
      <w:pPr>
        <w:pStyle w:val="Corpodotexto"/>
        <w:tabs>
          <w:tab w:val="clear" w:pos="720"/>
          <w:tab w:val="left" w:pos="709" w:leader="none"/>
        </w:tabs>
        <w:spacing w:lineRule="auto" w:line="360" w:before="0" w:after="140"/>
        <w:jc w:val="both"/>
        <w:rPr>
          <w:color w:val="000000"/>
        </w:rPr>
      </w:pPr>
      <w:r>
        <w:rPr>
          <w:color w:val="000000"/>
        </w:rPr>
      </w:r>
    </w:p>
    <w:p>
      <w:pPr>
        <w:pStyle w:val="Corpodotexto"/>
        <w:tabs>
          <w:tab w:val="clear" w:pos="720"/>
          <w:tab w:val="left" w:pos="709" w:leader="none"/>
        </w:tabs>
        <w:spacing w:lineRule="auto" w:line="360" w:before="0" w:after="140"/>
        <w:jc w:val="both"/>
        <w:rPr>
          <w:color w:val="000000"/>
        </w:rPr>
      </w:pPr>
      <w:r>
        <w:rPr>
          <w:color w:val="000000"/>
        </w:rPr>
      </w:r>
    </w:p>
    <w:p>
      <w:pPr>
        <w:pStyle w:val="Corpodotexto"/>
        <w:tabs>
          <w:tab w:val="clear" w:pos="720"/>
          <w:tab w:val="left" w:pos="709" w:leader="none"/>
        </w:tabs>
        <w:spacing w:lineRule="auto" w:line="360" w:before="0" w:after="140"/>
        <w:jc w:val="both"/>
        <w:rPr>
          <w:color w:val="000000"/>
        </w:rPr>
      </w:pPr>
      <w:r>
        <w:rPr>
          <w:color w:val="000000"/>
        </w:rPr>
      </w:r>
    </w:p>
    <w:p>
      <w:pPr>
        <w:pStyle w:val="Corpodotexto"/>
        <w:tabs>
          <w:tab w:val="clear" w:pos="720"/>
          <w:tab w:val="left" w:pos="709" w:leader="none"/>
        </w:tabs>
        <w:spacing w:lineRule="auto" w:line="360" w:before="0" w:after="140"/>
        <w:jc w:val="both"/>
        <w:rPr>
          <w:color w:val="000000"/>
        </w:rPr>
      </w:pPr>
      <w:r>
        <w:rPr>
          <w:color w:val="000000"/>
        </w:rPr>
      </w:r>
    </w:p>
    <w:p>
      <w:pPr>
        <w:pStyle w:val="Normal"/>
        <w:rPr/>
      </w:pPr>
      <w:r>
        <w:rPr>
          <w:rStyle w:val="Strong"/>
          <w:color w:val="000000"/>
          <w:sz w:val="24"/>
          <w:szCs w:val="24"/>
          <w:lang w:val="pt-BR" w:eastAsia="zh-CN"/>
        </w:rPr>
        <w:t>3. PROJETO DE INTERVENÇÃO</w:t>
      </w:r>
    </w:p>
    <w:p>
      <w:pPr>
        <w:pStyle w:val="Corpodotexto"/>
        <w:spacing w:lineRule="auto" w:line="360" w:before="6" w:after="0"/>
        <w:jc w:val="both"/>
        <w:rPr>
          <w:color w:val="000000"/>
          <w:sz w:val="24"/>
          <w:szCs w:val="24"/>
          <w:lang w:val="pt-BR" w:eastAsia="zh-CN"/>
        </w:rPr>
      </w:pPr>
      <w:r>
        <w:rPr>
          <w:color w:val="000000"/>
          <w:sz w:val="24"/>
          <w:szCs w:val="24"/>
          <w:lang w:val="pt-BR" w:eastAsia="zh-CN"/>
        </w:rPr>
      </w:r>
    </w:p>
    <w:p>
      <w:pPr>
        <w:pStyle w:val="Normal"/>
        <w:spacing w:lineRule="auto" w:line="360"/>
        <w:jc w:val="both"/>
        <w:rPr/>
      </w:pPr>
      <w:r>
        <w:rPr>
          <w:rStyle w:val="Strong"/>
          <w:b w:val="false"/>
          <w:bCs w:val="false"/>
          <w:color w:val="000000"/>
          <w:sz w:val="24"/>
          <w:szCs w:val="24"/>
          <w:lang w:val="pt-BR" w:eastAsia="zh-CN"/>
        </w:rPr>
        <w:tab/>
        <w:t>A Policlínica Naval de Rio Grande (PNRG) foi criada pela Portaria nº 29, de 25 de janeiro de 2016, do Comandante da Marinha, e inaugurada em 11 de março de 2016, a partir das instalações do antigo Ambulatório Naval. Embora não tenha a estrutura de um hospital, o perfil assistencial da PNRG, como Organização Militares Hospitalares (OMH), presta Assistência Médico-Hospitalar (AMH) em nível primário e secundário a um público aproximado de 6.200 usuários, sendo esses das diversas Organizações Militares (OM) da Marinha na área de Rio Grande. No montante, estão militares da ativa e da reserva remunerada e seus dependentes e pensionistas. Além disso, a PNRG tem como Visão de Futuro “Ser, até 2024, uma OM Hospitalar com uma estrutura sólida, com uma cultura organizacional focada na qualidade de gestão e com equipes motivadas e comprometidas com a satisfação dos usuários.</w:t>
      </w:r>
    </w:p>
    <w:p>
      <w:pPr>
        <w:pStyle w:val="Corpodotexto"/>
        <w:spacing w:lineRule="auto" w:line="360"/>
        <w:jc w:val="both"/>
        <w:rPr/>
      </w:pPr>
      <w:r>
        <w:rPr>
          <w:rStyle w:val="Strong"/>
          <w:b w:val="false"/>
          <w:bCs w:val="false"/>
          <w:color w:val="000000"/>
          <w:sz w:val="24"/>
          <w:szCs w:val="24"/>
          <w:lang w:val="pt-BR" w:eastAsia="zh-CN"/>
        </w:rPr>
        <w:tab/>
        <w:t>O novo Prédio do Departamento de Odontologia com área útil de 710 m² teve a sua etapa construtiva concluída no mês de setembro/2022 e sua inauguração efetiva realizada em agosto/2023, inserido no contexto de ampliação da PNRG. Oferece assistência à saúde – Atenção Básica - representada por especialidades de odontologia básica e atendimentos nas áreas de Cirurgia Oral Menor, Dentística Restauradora, Endodontia, Odontopediatria, Periodontia e Prótese (BRASIL, 2012</w:t>
      </w:r>
      <w:r>
        <w:rPr>
          <w:rStyle w:val="Strong"/>
          <w:b w:val="false"/>
          <w:bCs w:val="false"/>
          <w:color w:val="000000"/>
          <w:sz w:val="24"/>
          <w:szCs w:val="24"/>
          <w:vertAlign w:val="superscript"/>
          <w:lang w:val="pt-BR" w:eastAsia="zh-CN"/>
        </w:rPr>
        <w:t>a</w:t>
      </w:r>
      <w:r>
        <w:rPr>
          <w:rStyle w:val="Strong"/>
          <w:b w:val="false"/>
          <w:bCs w:val="false"/>
          <w:color w:val="000000"/>
          <w:sz w:val="24"/>
          <w:szCs w:val="24"/>
          <w:lang w:val="pt-BR" w:eastAsia="zh-CN"/>
        </w:rPr>
        <w:t>), apoiada por um setor de diagnóstico radiológico básico. Realiza também procedimentos odontológicos especializados de média complexidade na área de prótese e dentística restauradora como, por exemplo, restaurações parciais e totais cerâmicas. Portanto, torna-se desejável o empenho máximo da Organização Militar, no sentido de aumentar a resolutividade da Atenção Básica e Especializada de Média Complexidade em prótese dentária (Próteses Parciais Fixas cerâmicas), reduzindo o tempo de execução de tratamento, aumentando a oferta de consultas na especialidade e, consequentemente, reduzindo o aprazamento. A satisfação dos usuários de prótese dental estética e funcional aumenta a autoestima do paciente, otimizando não somente a saúde bucal, mas também sua saúde mental e sua qualidade de vida, além de resultar em um impacto positivo real nas condições de saúde dos usuários da SSM no âmbito do Com5ºDN.</w:t>
      </w:r>
    </w:p>
    <w:p>
      <w:pPr>
        <w:pStyle w:val="Normal"/>
        <w:widowControl/>
        <w:tabs>
          <w:tab w:val="clear" w:pos="720"/>
          <w:tab w:val="left" w:pos="709" w:leader="none"/>
        </w:tabs>
        <w:spacing w:lineRule="auto" w:line="360"/>
        <w:jc w:val="both"/>
        <w:rPr/>
      </w:pPr>
      <w:r>
        <w:rPr>
          <w:rStyle w:val="Strong"/>
          <w:b w:val="false"/>
          <w:bCs w:val="false"/>
          <w:color w:val="000000"/>
          <w:sz w:val="24"/>
          <w:szCs w:val="24"/>
          <w:lang w:val="pt-BR" w:eastAsia="zh-CN"/>
        </w:rPr>
        <w:tab/>
        <w:t>Esse aumento da resolutividade das ações de atenção básica e especializada odontológica de média complexidade tem atividades importantes relacionadas: 1) curto prazo, com foco em capacitar permanentemente profissionais de saúde envolvidos na área de odontologia e 2) em curto prazo, aumentar a capacidade instalada dos equipamentos e tecnologia, de acordo com as necessidades já existentes, bem como o aumento da demanda, conforme as Diretrizes para a execução da Política Assistencial para o SSM. Portanto, a capacidade de ação e mobilização está vinculada a recursos econômicos e decisões orçamentárias, bem como ao aprimoramento de habilidades técnicas e científicas, ambas de governabilidade exequível e passível de análise e aplicação a curto/médio prazo pela Diretoria Especializada.</w:t>
      </w:r>
    </w:p>
    <w:p>
      <w:pPr>
        <w:pStyle w:val="Normal"/>
        <w:widowControl/>
        <w:tabs>
          <w:tab w:val="clear" w:pos="720"/>
          <w:tab w:val="left" w:pos="709" w:leader="none"/>
        </w:tabs>
        <w:spacing w:lineRule="auto" w:line="360"/>
        <w:jc w:val="both"/>
        <w:rPr/>
      </w:pPr>
      <w:r>
        <w:rPr>
          <w:rStyle w:val="Strong"/>
          <w:b w:val="false"/>
          <w:bCs w:val="false"/>
          <w:color w:val="000000"/>
          <w:sz w:val="24"/>
          <w:szCs w:val="24"/>
          <w:lang w:val="pt-BR" w:eastAsia="zh-CN"/>
        </w:rPr>
        <w:tab/>
        <w:t xml:space="preserve">Os subsídios da DSM à Alta Administração Naval no tocante aos projetos, serviços e tecnologias em saúde, apontam os investimentos necessários, de forma a dotar as OMH de mecanismos que visem aumentar sua capacidade de ofertar a totalidade dos serviços descritos nesta Política, no seu nível de referência. Além disso, o planejamento para uma unidade de saúde deve considerar o progresso científico, a criação de novos serviços, com consequente majoração de demandas, fluxos, suprimentos, modernização tecnológica e alterações físicas. Logo, os principais objetivos para os investimentos são melhorar o acesso dos usuários do SSM aos serviços de saúde locais e melhorar a qualidade, racionalizar e tornar mais eficiente o uso dos recursos de saúde existentes. E, quando aplicável, qualificar os encaminhamentos dos usuários do SSM para os recursos de saúde externos. </w:t>
      </w:r>
    </w:p>
    <w:p>
      <w:pPr>
        <w:pStyle w:val="Normal"/>
        <w:widowControl/>
        <w:tabs>
          <w:tab w:val="clear" w:pos="720"/>
          <w:tab w:val="left" w:pos="709" w:leader="none"/>
        </w:tabs>
        <w:spacing w:lineRule="auto" w:line="360"/>
        <w:jc w:val="both"/>
        <w:rPr/>
      </w:pPr>
      <w:r>
        <w:rPr>
          <w:rStyle w:val="Strong"/>
          <w:b w:val="false"/>
          <w:bCs w:val="false"/>
          <w:color w:val="000000"/>
          <w:sz w:val="24"/>
          <w:szCs w:val="24"/>
          <w:lang w:val="pt-BR" w:eastAsia="zh-CN"/>
        </w:rPr>
        <w:t xml:space="preserve"> </w:t>
      </w:r>
      <w:r>
        <w:rPr>
          <w:rStyle w:val="Strong"/>
          <w:b w:val="false"/>
          <w:bCs w:val="false"/>
          <w:color w:val="000000"/>
          <w:sz w:val="24"/>
          <w:szCs w:val="24"/>
          <w:lang w:val="pt-BR" w:eastAsia="zh-CN"/>
        </w:rPr>
        <w:tab/>
        <w:t>O estabelecimento de parâmetros para a alocação dos recursos de investimentos é um elemento essencial na elaboração de um planejamento de serviços de saúde da MB, a considerar: a) o perfil demográfico da região, especialmente renda; b) as características quantitativas e qualitativas da rede privada de saúde na área geográfica e os principais direcionadores de custos da região; c) a impossibilidade de atendimento por serviços prestados por outras forças, d) o crescimento do volume de recursos exigidos para a atenção à saúde, em função da ampliação da PNRG; e) o envelhecimento dos usuários do SSM, sendo notória essa transição demográfica na próxima década, com aumento significativo de pessoas com mais de 65 anos, passíveis de necessidades em reabilitação oral, o que, logicamente, ainda motiva a incorporação tecnológica aos serviços odontológicos. Tais demandas sugerem ao SSM uma expansão qualitativa e quantitativa.</w:t>
      </w:r>
    </w:p>
    <w:p>
      <w:pPr>
        <w:pStyle w:val="Corpodotexto"/>
        <w:spacing w:lineRule="auto" w:line="360"/>
        <w:ind w:left="1080" w:hanging="0"/>
        <w:jc w:val="both"/>
        <w:rPr>
          <w:color w:val="000000"/>
          <w:sz w:val="24"/>
          <w:szCs w:val="24"/>
          <w:lang w:val="pt-BR" w:eastAsia="zh-CN"/>
        </w:rPr>
      </w:pPr>
      <w:r>
        <w:rPr>
          <w:color w:val="000000"/>
          <w:sz w:val="24"/>
          <w:szCs w:val="24"/>
          <w:lang w:val="pt-BR" w:eastAsia="zh-CN"/>
        </w:rPr>
      </w:r>
    </w:p>
    <w:p>
      <w:pPr>
        <w:pStyle w:val="Corpodotexto"/>
        <w:spacing w:lineRule="auto" w:line="360"/>
        <w:ind w:left="1080" w:hanging="0"/>
        <w:jc w:val="both"/>
        <w:rPr>
          <w:color w:val="000000"/>
          <w:sz w:val="24"/>
          <w:szCs w:val="24"/>
          <w:lang w:val="pt-BR" w:eastAsia="zh-CN"/>
        </w:rPr>
      </w:pPr>
      <w:r>
        <w:rPr>
          <w:color w:val="000000"/>
          <w:sz w:val="24"/>
          <w:szCs w:val="24"/>
          <w:lang w:val="pt-BR" w:eastAsia="zh-CN"/>
        </w:rPr>
      </w:r>
    </w:p>
    <w:p>
      <w:pPr>
        <w:pStyle w:val="Corpodotexto"/>
        <w:spacing w:lineRule="auto" w:line="360"/>
        <w:ind w:left="1080" w:hanging="0"/>
        <w:jc w:val="both"/>
        <w:rPr>
          <w:color w:val="000000"/>
          <w:sz w:val="24"/>
          <w:szCs w:val="24"/>
          <w:lang w:val="pt-BR" w:eastAsia="zh-CN"/>
        </w:rPr>
      </w:pPr>
      <w:r>
        <w:rPr>
          <w:color w:val="000000"/>
          <w:sz w:val="24"/>
          <w:szCs w:val="24"/>
          <w:lang w:val="pt-BR" w:eastAsia="zh-CN"/>
        </w:rPr>
      </w:r>
    </w:p>
    <w:p>
      <w:pPr>
        <w:pStyle w:val="Corpodotexto"/>
        <w:spacing w:lineRule="auto" w:line="360"/>
        <w:ind w:left="1080" w:hanging="0"/>
        <w:jc w:val="both"/>
        <w:rPr>
          <w:color w:val="000000"/>
          <w:sz w:val="24"/>
          <w:szCs w:val="24"/>
          <w:lang w:val="pt-BR" w:eastAsia="zh-CN"/>
        </w:rPr>
      </w:pPr>
      <w:r>
        <w:rPr>
          <w:color w:val="000000"/>
          <w:sz w:val="24"/>
          <w:szCs w:val="24"/>
          <w:lang w:val="pt-BR" w:eastAsia="zh-CN"/>
        </w:rPr>
      </w:r>
    </w:p>
    <w:p>
      <w:pPr>
        <w:pStyle w:val="Corpodotexto"/>
        <w:spacing w:lineRule="auto" w:line="360"/>
        <w:ind w:left="1080" w:hanging="0"/>
        <w:jc w:val="both"/>
        <w:rPr>
          <w:color w:val="000000"/>
          <w:sz w:val="24"/>
          <w:szCs w:val="24"/>
          <w:lang w:val="pt-BR" w:eastAsia="zh-CN"/>
        </w:rPr>
      </w:pPr>
      <w:r>
        <w:rPr>
          <w:color w:val="000000"/>
          <w:sz w:val="24"/>
          <w:szCs w:val="24"/>
          <w:lang w:val="pt-BR" w:eastAsia="zh-CN"/>
        </w:rPr>
      </w:r>
    </w:p>
    <w:p>
      <w:pPr>
        <w:pStyle w:val="Corpodotexto"/>
        <w:spacing w:lineRule="auto" w:line="360"/>
        <w:ind w:left="1080" w:hanging="0"/>
        <w:jc w:val="both"/>
        <w:rPr>
          <w:color w:val="000000"/>
          <w:lang w:val="pt-BR" w:eastAsia="zh-CN"/>
        </w:rPr>
      </w:pPr>
      <w:r>
        <w:rPr>
          <w:color w:val="000000"/>
          <w:lang w:val="pt-BR" w:eastAsia="zh-CN"/>
        </w:rPr>
      </w:r>
    </w:p>
    <w:p>
      <w:pPr>
        <w:pStyle w:val="Corpodotexto"/>
        <w:spacing w:lineRule="auto" w:line="360"/>
        <w:ind w:left="1080" w:hanging="0"/>
        <w:jc w:val="both"/>
        <w:rPr>
          <w:color w:val="000000"/>
          <w:lang w:val="pt-BR" w:eastAsia="zh-CN"/>
        </w:rPr>
      </w:pPr>
      <w:r>
        <w:rPr>
          <w:color w:val="000000"/>
          <w:lang w:val="pt-BR" w:eastAsia="zh-CN"/>
        </w:rPr>
      </w:r>
    </w:p>
    <w:p>
      <w:pPr>
        <w:pStyle w:val="Corpodotexto"/>
        <w:spacing w:lineRule="auto" w:line="360"/>
        <w:ind w:left="1080" w:hanging="0"/>
        <w:jc w:val="both"/>
        <w:rPr>
          <w:color w:val="000000"/>
          <w:lang w:val="pt-BR" w:eastAsia="zh-CN"/>
        </w:rPr>
      </w:pPr>
      <w:r>
        <w:rPr>
          <w:color w:val="000000"/>
          <w:lang w:val="pt-BR" w:eastAsia="zh-CN"/>
        </w:rPr>
      </w:r>
    </w:p>
    <w:p>
      <w:pPr>
        <w:pStyle w:val="Corpodotexto"/>
        <w:spacing w:lineRule="auto" w:line="360"/>
        <w:ind w:left="1080" w:hanging="0"/>
        <w:jc w:val="both"/>
        <w:rPr>
          <w:color w:val="000000"/>
          <w:lang w:val="pt-BR" w:eastAsia="zh-CN"/>
        </w:rPr>
      </w:pPr>
      <w:r>
        <w:rPr>
          <w:color w:val="000000"/>
          <w:lang w:val="pt-BR" w:eastAsia="zh-CN"/>
        </w:rPr>
      </w:r>
    </w:p>
    <w:p>
      <w:pPr>
        <w:pStyle w:val="ListParagraph"/>
        <w:tabs>
          <w:tab w:val="clear" w:pos="720"/>
          <w:tab w:val="left" w:pos="477" w:leader="none"/>
        </w:tabs>
        <w:spacing w:lineRule="auto" w:line="360"/>
        <w:ind w:left="0" w:hanging="0"/>
        <w:jc w:val="both"/>
        <w:rPr/>
      </w:pPr>
      <w:r>
        <w:rPr>
          <w:rStyle w:val="Strong"/>
          <w:b w:val="false"/>
          <w:bCs w:val="false"/>
          <w:color w:val="000000"/>
          <w:sz w:val="24"/>
          <w:szCs w:val="24"/>
          <w:lang w:val="pt-BR" w:eastAsia="zh-CN"/>
        </w:rPr>
        <w:t>3.1 DESCRIÇÃO E ANÁLISE DA SITUAÇÃO-PROBLEMA</w:t>
      </w:r>
    </w:p>
    <w:p>
      <w:pPr>
        <w:pStyle w:val="Corpodotexto"/>
        <w:spacing w:lineRule="auto" w:line="360" w:before="2" w:after="0"/>
        <w:jc w:val="both"/>
        <w:rPr>
          <w:color w:val="000000"/>
          <w:lang w:val="pt-BR" w:eastAsia="zh-CN"/>
        </w:rPr>
      </w:pPr>
      <w:r>
        <w:rPr>
          <w:color w:val="000000"/>
          <w:lang w:val="pt-BR" w:eastAsia="zh-CN"/>
        </w:rPr>
      </w:r>
    </w:p>
    <w:p>
      <w:pPr>
        <w:pStyle w:val="Normal"/>
        <w:tabs>
          <w:tab w:val="clear" w:pos="720"/>
          <w:tab w:val="left" w:pos="709" w:leader="none"/>
        </w:tabs>
        <w:spacing w:lineRule="auto" w:line="360"/>
        <w:jc w:val="both"/>
        <w:rPr/>
      </w:pPr>
      <w:r>
        <w:rPr>
          <w:kern w:val="2"/>
          <w:sz w:val="24"/>
          <w:szCs w:val="24"/>
        </w:rPr>
        <w:tab/>
        <w:t>Considerando a necessidade atual de aproximadamente 03 consultas clínicas para confecção de uma restauração protética parcial/total, o tempo necessário para conclusão de tratamento em prótese dentária apresenta média de 90 dias, podendo estender-se a conforme o aprazamento.</w:t>
        <w:tab/>
        <w:t>A sucessão atual de consultas nas especialidades de Prótese Dentária e Dentística Restauradora em pacientes que possuem indicação de trabalhos em reabilitação oral demanda, no mínimo, 3 consultas (em média), assim relacionadas:</w:t>
        <w:br/>
      </w:r>
    </w:p>
    <w:p>
      <w:pPr>
        <w:pStyle w:val="Normal"/>
        <w:spacing w:lineRule="auto" w:line="360"/>
        <w:jc w:val="both"/>
        <w:rPr>
          <w:sz w:val="24"/>
          <w:szCs w:val="24"/>
        </w:rPr>
      </w:pPr>
      <w:r>
        <w:rPr>
          <w:kern w:val="2"/>
          <w:sz w:val="24"/>
          <w:szCs w:val="24"/>
        </w:rPr>
        <w:t>1) avaliação inicial , planejamento e orçamento*;</w:t>
      </w:r>
    </w:p>
    <w:p>
      <w:pPr>
        <w:pStyle w:val="Normal"/>
        <w:spacing w:lineRule="auto" w:line="360"/>
        <w:jc w:val="both"/>
        <w:rPr>
          <w:sz w:val="24"/>
          <w:szCs w:val="24"/>
        </w:rPr>
      </w:pPr>
      <w:r>
        <w:rPr>
          <w:kern w:val="2"/>
          <w:sz w:val="24"/>
          <w:szCs w:val="24"/>
        </w:rPr>
        <w:t>2) preparo dental e moldagem para encaminhamento ao laboratório terceirizado;</w:t>
      </w:r>
    </w:p>
    <w:p>
      <w:pPr>
        <w:pStyle w:val="Normal"/>
        <w:spacing w:lineRule="auto" w:line="360"/>
        <w:jc w:val="both"/>
        <w:rPr>
          <w:kern w:val="2"/>
          <w:sz w:val="24"/>
          <w:szCs w:val="24"/>
        </w:rPr>
      </w:pPr>
      <w:r>
        <w:rPr>
          <w:kern w:val="2"/>
          <w:sz w:val="24"/>
          <w:szCs w:val="24"/>
        </w:rPr>
        <w:t>3) cimentação final.</w:t>
      </w:r>
    </w:p>
    <w:p>
      <w:pPr>
        <w:pStyle w:val="Normal"/>
        <w:spacing w:lineRule="auto" w:line="360"/>
        <w:jc w:val="both"/>
        <w:rPr>
          <w:sz w:val="24"/>
          <w:szCs w:val="24"/>
        </w:rPr>
      </w:pPr>
      <w:r>
        <w:rPr>
          <w:sz w:val="24"/>
          <w:szCs w:val="24"/>
        </w:rPr>
      </w:r>
    </w:p>
    <w:p>
      <w:pPr>
        <w:pStyle w:val="Normal"/>
        <w:tabs>
          <w:tab w:val="clear" w:pos="720"/>
          <w:tab w:val="left" w:pos="709" w:leader="none"/>
        </w:tabs>
        <w:spacing w:lineRule="auto" w:line="360"/>
        <w:jc w:val="both"/>
        <w:rPr>
          <w:kern w:val="2"/>
          <w:sz w:val="24"/>
          <w:szCs w:val="24"/>
        </w:rPr>
      </w:pPr>
      <w:r>
        <w:rPr>
          <w:kern w:val="2"/>
          <w:sz w:val="24"/>
          <w:szCs w:val="24"/>
        </w:rPr>
        <w:tab/>
        <w:t xml:space="preserve">Tomando como parâmetro a Odontoclinica Central da Marinha (OCM), padrão considerado válido, o aprazamento entre consultas varia entre 30-60 dias (em média 45 dias), valores aproximados àqueles  apresentados na PNRG (Tabela 1). </w:t>
      </w:r>
    </w:p>
    <w:p>
      <w:pPr>
        <w:pStyle w:val="Normal"/>
        <w:tabs>
          <w:tab w:val="clear" w:pos="720"/>
          <w:tab w:val="left" w:pos="709" w:leader="none"/>
        </w:tabs>
        <w:spacing w:lineRule="auto" w:line="360"/>
        <w:jc w:val="both"/>
        <w:rPr>
          <w:kern w:val="2"/>
          <w:sz w:val="24"/>
          <w:szCs w:val="24"/>
        </w:rPr>
      </w:pPr>
      <w:r>
        <w:rPr>
          <w:kern w:val="2"/>
          <w:sz w:val="24"/>
          <w:szCs w:val="24"/>
        </w:rPr>
      </w:r>
    </w:p>
    <w:p>
      <w:pPr>
        <w:pStyle w:val="Normal"/>
        <w:tabs>
          <w:tab w:val="clear" w:pos="720"/>
          <w:tab w:val="left" w:pos="709" w:leader="none"/>
        </w:tabs>
        <w:spacing w:lineRule="auto" w:line="360"/>
        <w:jc w:val="both"/>
        <w:rPr>
          <w:kern w:val="2"/>
          <w:sz w:val="24"/>
          <w:szCs w:val="24"/>
        </w:rPr>
      </w:pPr>
      <w:r>
        <w:rPr>
          <w:kern w:val="2"/>
          <w:sz w:val="24"/>
          <w:szCs w:val="24"/>
        </w:rPr>
      </w:r>
    </w:p>
    <w:p>
      <w:pPr>
        <w:pStyle w:val="Caption"/>
        <w:keepNext w:val="true"/>
        <w:jc w:val="both"/>
        <w:rPr/>
      </w:pPr>
      <w:bookmarkStart w:id="9" w:name="_Toc149760178"/>
      <w:r>
        <w:rPr>
          <w:i w:val="false"/>
          <w:iCs w:val="false"/>
        </w:rPr>
        <w:t xml:space="preserve">Tabela </w:t>
      </w:r>
      <w:r>
        <w:rPr>
          <w:i w:val="false"/>
          <w:iCs w:val="false"/>
        </w:rPr>
        <w:fldChar w:fldCharType="begin"/>
      </w:r>
      <w:r>
        <w:rPr>
          <w:i w:val="false"/>
          <w:iCs w:val="false"/>
        </w:rPr>
        <w:instrText xml:space="preserve"> SEQ Tabela \* ARABIC </w:instrText>
      </w:r>
      <w:r>
        <w:rPr>
          <w:i w:val="false"/>
          <w:iCs w:val="false"/>
        </w:rPr>
        <w:fldChar w:fldCharType="separate"/>
      </w:r>
      <w:r>
        <w:rPr>
          <w:i w:val="false"/>
          <w:iCs w:val="false"/>
        </w:rPr>
        <w:t>1</w:t>
      </w:r>
      <w:r>
        <w:rPr>
          <w:i w:val="false"/>
          <w:iCs w:val="false"/>
        </w:rPr>
        <w:fldChar w:fldCharType="end"/>
      </w:r>
      <w:r>
        <w:rPr>
          <w:i w:val="false"/>
          <w:iCs w:val="false"/>
        </w:rPr>
        <w:t xml:space="preserve"> - Média  de aprazamento de consultas  nas especialidades de Dentística Restauradora e Prótese do Departamento de  Odontologia da  PNRG nos meses de  ABRIL à SETEMBRO/2023</w:t>
      </w:r>
      <w:bookmarkEnd w:id="9"/>
    </w:p>
    <w:tbl>
      <w:tblPr>
        <w:tblStyle w:val="Tabelacomgrade"/>
        <w:tblW w:w="92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50"/>
        <w:gridCol w:w="1105"/>
        <w:gridCol w:w="1100"/>
        <w:gridCol w:w="1103"/>
        <w:gridCol w:w="1103"/>
        <w:gridCol w:w="1107"/>
        <w:gridCol w:w="1101"/>
        <w:gridCol w:w="1117"/>
      </w:tblGrid>
      <w:tr>
        <w:trPr/>
        <w:tc>
          <w:tcPr>
            <w:tcW w:w="1550" w:type="dxa"/>
            <w:tcBorders>
              <w:left w:val="nil"/>
              <w:right w:val="nil"/>
            </w:tcBorders>
          </w:tcPr>
          <w:p>
            <w:pPr>
              <w:pStyle w:val="Normal"/>
              <w:widowControl w:val="false"/>
              <w:suppressAutoHyphens w:val="true"/>
              <w:spacing w:before="0" w:after="0"/>
              <w:jc w:val="center"/>
              <w:rPr>
                <w:sz w:val="24"/>
                <w:szCs w:val="24"/>
              </w:rPr>
            </w:pPr>
            <w:r>
              <w:rPr>
                <w:kern w:val="0"/>
                <w:sz w:val="24"/>
                <w:szCs w:val="24"/>
                <w:lang w:eastAsia="en-US" w:bidi="ar-SA"/>
              </w:rPr>
              <w:t>Especialidade</w:t>
            </w:r>
          </w:p>
        </w:tc>
        <w:tc>
          <w:tcPr>
            <w:tcW w:w="1105" w:type="dxa"/>
            <w:tcBorders>
              <w:left w:val="nil"/>
              <w:right w:val="nil"/>
            </w:tcBorders>
          </w:tcPr>
          <w:p>
            <w:pPr>
              <w:pStyle w:val="Normal"/>
              <w:widowControl w:val="false"/>
              <w:suppressAutoHyphens w:val="true"/>
              <w:spacing w:before="0" w:after="0"/>
              <w:jc w:val="center"/>
              <w:rPr>
                <w:sz w:val="24"/>
                <w:szCs w:val="24"/>
              </w:rPr>
            </w:pPr>
            <w:r>
              <w:rPr>
                <w:kern w:val="0"/>
                <w:sz w:val="24"/>
                <w:szCs w:val="24"/>
                <w:lang w:eastAsia="en-US" w:bidi="ar-SA"/>
              </w:rPr>
              <w:t>ABR 2023</w:t>
            </w:r>
          </w:p>
        </w:tc>
        <w:tc>
          <w:tcPr>
            <w:tcW w:w="1100" w:type="dxa"/>
            <w:tcBorders>
              <w:left w:val="nil"/>
              <w:right w:val="nil"/>
            </w:tcBorders>
          </w:tcPr>
          <w:p>
            <w:pPr>
              <w:pStyle w:val="Normal"/>
              <w:widowControl w:val="false"/>
              <w:suppressAutoHyphens w:val="true"/>
              <w:spacing w:before="0" w:after="0"/>
              <w:jc w:val="center"/>
              <w:rPr>
                <w:sz w:val="24"/>
                <w:szCs w:val="24"/>
              </w:rPr>
            </w:pPr>
            <w:r>
              <w:rPr>
                <w:kern w:val="0"/>
                <w:sz w:val="24"/>
                <w:szCs w:val="24"/>
                <w:lang w:eastAsia="en-US" w:bidi="ar-SA"/>
              </w:rPr>
              <w:t>MAI 2023</w:t>
            </w:r>
          </w:p>
        </w:tc>
        <w:tc>
          <w:tcPr>
            <w:tcW w:w="1103" w:type="dxa"/>
            <w:tcBorders>
              <w:left w:val="nil"/>
              <w:right w:val="nil"/>
            </w:tcBorders>
          </w:tcPr>
          <w:p>
            <w:pPr>
              <w:pStyle w:val="Normal"/>
              <w:widowControl w:val="false"/>
              <w:suppressAutoHyphens w:val="true"/>
              <w:spacing w:before="0" w:after="0"/>
              <w:jc w:val="center"/>
              <w:rPr>
                <w:sz w:val="24"/>
                <w:szCs w:val="24"/>
              </w:rPr>
            </w:pPr>
            <w:r>
              <w:rPr>
                <w:kern w:val="0"/>
                <w:sz w:val="24"/>
                <w:szCs w:val="24"/>
                <w:lang w:eastAsia="en-US" w:bidi="ar-SA"/>
              </w:rPr>
              <w:t>JUN 2023</w:t>
            </w:r>
          </w:p>
        </w:tc>
        <w:tc>
          <w:tcPr>
            <w:tcW w:w="1103" w:type="dxa"/>
            <w:tcBorders>
              <w:left w:val="nil"/>
              <w:right w:val="nil"/>
            </w:tcBorders>
          </w:tcPr>
          <w:p>
            <w:pPr>
              <w:pStyle w:val="Normal"/>
              <w:widowControl w:val="false"/>
              <w:suppressAutoHyphens w:val="true"/>
              <w:spacing w:before="0" w:after="0"/>
              <w:jc w:val="center"/>
              <w:rPr>
                <w:sz w:val="24"/>
                <w:szCs w:val="24"/>
              </w:rPr>
            </w:pPr>
            <w:r>
              <w:rPr>
                <w:kern w:val="0"/>
                <w:sz w:val="24"/>
                <w:szCs w:val="24"/>
                <w:lang w:eastAsia="en-US" w:bidi="ar-SA"/>
              </w:rPr>
              <w:t>JUL 2023</w:t>
            </w:r>
          </w:p>
        </w:tc>
        <w:tc>
          <w:tcPr>
            <w:tcW w:w="1107" w:type="dxa"/>
            <w:tcBorders>
              <w:left w:val="nil"/>
              <w:right w:val="nil"/>
            </w:tcBorders>
          </w:tcPr>
          <w:p>
            <w:pPr>
              <w:pStyle w:val="Normal"/>
              <w:widowControl w:val="false"/>
              <w:suppressAutoHyphens w:val="true"/>
              <w:spacing w:before="0" w:after="0"/>
              <w:jc w:val="center"/>
              <w:rPr>
                <w:sz w:val="24"/>
                <w:szCs w:val="24"/>
              </w:rPr>
            </w:pPr>
            <w:r>
              <w:rPr>
                <w:kern w:val="0"/>
                <w:sz w:val="24"/>
                <w:szCs w:val="24"/>
                <w:lang w:eastAsia="en-US" w:bidi="ar-SA"/>
              </w:rPr>
              <w:t>AGO 2023</w:t>
            </w:r>
          </w:p>
        </w:tc>
        <w:tc>
          <w:tcPr>
            <w:tcW w:w="1101" w:type="dxa"/>
            <w:tcBorders>
              <w:left w:val="nil"/>
              <w:right w:val="nil"/>
            </w:tcBorders>
          </w:tcPr>
          <w:p>
            <w:pPr>
              <w:pStyle w:val="Normal"/>
              <w:widowControl w:val="false"/>
              <w:suppressAutoHyphens w:val="true"/>
              <w:spacing w:before="0" w:after="0"/>
              <w:jc w:val="center"/>
              <w:rPr>
                <w:sz w:val="24"/>
                <w:szCs w:val="24"/>
              </w:rPr>
            </w:pPr>
            <w:r>
              <w:rPr>
                <w:kern w:val="0"/>
                <w:sz w:val="24"/>
                <w:szCs w:val="24"/>
                <w:lang w:eastAsia="en-US" w:bidi="ar-SA"/>
              </w:rPr>
              <w:t>SET 2023</w:t>
            </w:r>
          </w:p>
        </w:tc>
        <w:tc>
          <w:tcPr>
            <w:tcW w:w="1117" w:type="dxa"/>
            <w:tcBorders>
              <w:left w:val="nil"/>
              <w:right w:val="nil"/>
            </w:tcBorders>
          </w:tcPr>
          <w:p>
            <w:pPr>
              <w:pStyle w:val="Normal"/>
              <w:widowControl w:val="false"/>
              <w:suppressAutoHyphens w:val="true"/>
              <w:spacing w:before="0" w:after="0"/>
              <w:jc w:val="center"/>
              <w:rPr>
                <w:sz w:val="24"/>
                <w:szCs w:val="24"/>
              </w:rPr>
            </w:pPr>
            <w:r>
              <w:rPr>
                <w:kern w:val="0"/>
                <w:sz w:val="24"/>
                <w:szCs w:val="24"/>
                <w:lang w:eastAsia="en-US" w:bidi="ar-SA"/>
              </w:rPr>
              <w:t>Média (dias)</w:t>
            </w:r>
          </w:p>
        </w:tc>
      </w:tr>
      <w:tr>
        <w:trPr/>
        <w:tc>
          <w:tcPr>
            <w:tcW w:w="1550" w:type="dxa"/>
            <w:tcBorders>
              <w:left w:val="nil"/>
              <w:right w:val="nil"/>
            </w:tcBorders>
          </w:tcPr>
          <w:p>
            <w:pPr>
              <w:pStyle w:val="Normal"/>
              <w:widowControl w:val="false"/>
              <w:suppressAutoHyphens w:val="true"/>
              <w:spacing w:before="0" w:after="0"/>
              <w:jc w:val="center"/>
              <w:rPr>
                <w:sz w:val="24"/>
                <w:szCs w:val="24"/>
              </w:rPr>
            </w:pPr>
            <w:r>
              <w:rPr>
                <w:kern w:val="0"/>
                <w:sz w:val="24"/>
                <w:szCs w:val="24"/>
                <w:lang w:eastAsia="en-US" w:bidi="ar-SA"/>
              </w:rPr>
              <w:t>Dentística</w:t>
            </w:r>
          </w:p>
        </w:tc>
        <w:tc>
          <w:tcPr>
            <w:tcW w:w="1105" w:type="dxa"/>
            <w:tcBorders>
              <w:left w:val="nil"/>
              <w:right w:val="nil"/>
            </w:tcBorders>
          </w:tcPr>
          <w:p>
            <w:pPr>
              <w:pStyle w:val="Normal"/>
              <w:widowControl w:val="false"/>
              <w:suppressAutoHyphens w:val="true"/>
              <w:spacing w:before="0" w:after="0"/>
              <w:jc w:val="center"/>
              <w:rPr>
                <w:sz w:val="24"/>
                <w:szCs w:val="24"/>
              </w:rPr>
            </w:pPr>
            <w:r>
              <w:rPr>
                <w:kern w:val="0"/>
                <w:sz w:val="24"/>
                <w:szCs w:val="24"/>
                <w:lang w:eastAsia="en-US" w:bidi="ar-SA"/>
              </w:rPr>
              <w:t>24</w:t>
            </w:r>
          </w:p>
        </w:tc>
        <w:tc>
          <w:tcPr>
            <w:tcW w:w="1100" w:type="dxa"/>
            <w:tcBorders>
              <w:left w:val="nil"/>
              <w:right w:val="nil"/>
            </w:tcBorders>
          </w:tcPr>
          <w:p>
            <w:pPr>
              <w:pStyle w:val="Normal"/>
              <w:widowControl w:val="false"/>
              <w:suppressAutoHyphens w:val="true"/>
              <w:spacing w:before="0" w:after="0"/>
              <w:jc w:val="center"/>
              <w:rPr>
                <w:sz w:val="24"/>
                <w:szCs w:val="24"/>
              </w:rPr>
            </w:pPr>
            <w:r>
              <w:rPr>
                <w:kern w:val="0"/>
                <w:sz w:val="24"/>
                <w:szCs w:val="24"/>
                <w:lang w:eastAsia="en-US" w:bidi="ar-SA"/>
              </w:rPr>
              <w:t>62</w:t>
            </w:r>
          </w:p>
        </w:tc>
        <w:tc>
          <w:tcPr>
            <w:tcW w:w="1103" w:type="dxa"/>
            <w:tcBorders>
              <w:left w:val="nil"/>
              <w:right w:val="nil"/>
            </w:tcBorders>
          </w:tcPr>
          <w:p>
            <w:pPr>
              <w:pStyle w:val="Normal"/>
              <w:widowControl w:val="false"/>
              <w:suppressAutoHyphens w:val="true"/>
              <w:spacing w:before="0" w:after="0"/>
              <w:jc w:val="center"/>
              <w:rPr>
                <w:sz w:val="24"/>
                <w:szCs w:val="24"/>
              </w:rPr>
            </w:pPr>
            <w:r>
              <w:rPr>
                <w:kern w:val="0"/>
                <w:sz w:val="24"/>
                <w:szCs w:val="24"/>
                <w:lang w:eastAsia="en-US" w:bidi="ar-SA"/>
              </w:rPr>
              <w:t>58</w:t>
            </w:r>
          </w:p>
        </w:tc>
        <w:tc>
          <w:tcPr>
            <w:tcW w:w="1103" w:type="dxa"/>
            <w:tcBorders>
              <w:left w:val="nil"/>
              <w:right w:val="nil"/>
            </w:tcBorders>
          </w:tcPr>
          <w:p>
            <w:pPr>
              <w:pStyle w:val="Normal"/>
              <w:widowControl w:val="false"/>
              <w:suppressAutoHyphens w:val="true"/>
              <w:spacing w:before="0" w:after="0"/>
              <w:jc w:val="center"/>
              <w:rPr>
                <w:sz w:val="24"/>
                <w:szCs w:val="24"/>
              </w:rPr>
            </w:pPr>
            <w:r>
              <w:rPr>
                <w:kern w:val="0"/>
                <w:sz w:val="24"/>
                <w:szCs w:val="24"/>
                <w:lang w:eastAsia="en-US" w:bidi="ar-SA"/>
              </w:rPr>
              <w:t>59</w:t>
            </w:r>
          </w:p>
        </w:tc>
        <w:tc>
          <w:tcPr>
            <w:tcW w:w="1107" w:type="dxa"/>
            <w:tcBorders>
              <w:left w:val="nil"/>
              <w:right w:val="nil"/>
            </w:tcBorders>
          </w:tcPr>
          <w:p>
            <w:pPr>
              <w:pStyle w:val="Normal"/>
              <w:widowControl w:val="false"/>
              <w:suppressAutoHyphens w:val="true"/>
              <w:spacing w:before="0" w:after="0"/>
              <w:jc w:val="center"/>
              <w:rPr>
                <w:sz w:val="24"/>
                <w:szCs w:val="24"/>
              </w:rPr>
            </w:pPr>
            <w:r>
              <w:rPr>
                <w:kern w:val="0"/>
                <w:sz w:val="24"/>
                <w:szCs w:val="24"/>
                <w:lang w:eastAsia="en-US" w:bidi="ar-SA"/>
              </w:rPr>
              <w:t>58</w:t>
            </w:r>
          </w:p>
        </w:tc>
        <w:tc>
          <w:tcPr>
            <w:tcW w:w="1101" w:type="dxa"/>
            <w:tcBorders>
              <w:left w:val="nil"/>
              <w:right w:val="nil"/>
            </w:tcBorders>
          </w:tcPr>
          <w:p>
            <w:pPr>
              <w:pStyle w:val="Normal"/>
              <w:widowControl w:val="false"/>
              <w:suppressAutoHyphens w:val="true"/>
              <w:spacing w:before="0" w:after="0"/>
              <w:jc w:val="center"/>
              <w:rPr>
                <w:sz w:val="24"/>
                <w:szCs w:val="24"/>
              </w:rPr>
            </w:pPr>
            <w:r>
              <w:rPr>
                <w:kern w:val="0"/>
                <w:sz w:val="24"/>
                <w:szCs w:val="24"/>
                <w:lang w:eastAsia="en-US" w:bidi="ar-SA"/>
              </w:rPr>
              <w:t>45</w:t>
            </w:r>
          </w:p>
        </w:tc>
        <w:tc>
          <w:tcPr>
            <w:tcW w:w="1117" w:type="dxa"/>
            <w:tcBorders>
              <w:left w:val="nil"/>
              <w:right w:val="nil"/>
            </w:tcBorders>
          </w:tcPr>
          <w:p>
            <w:pPr>
              <w:pStyle w:val="Normal"/>
              <w:widowControl w:val="false"/>
              <w:suppressAutoHyphens w:val="true"/>
              <w:spacing w:before="0" w:after="0"/>
              <w:jc w:val="center"/>
              <w:rPr>
                <w:sz w:val="24"/>
                <w:szCs w:val="24"/>
              </w:rPr>
            </w:pPr>
            <w:r>
              <w:rPr>
                <w:kern w:val="0"/>
                <w:sz w:val="24"/>
                <w:szCs w:val="24"/>
                <w:lang w:eastAsia="en-US" w:bidi="ar-SA"/>
              </w:rPr>
              <w:t>51</w:t>
            </w:r>
          </w:p>
        </w:tc>
      </w:tr>
      <w:tr>
        <w:trPr/>
        <w:tc>
          <w:tcPr>
            <w:tcW w:w="1550" w:type="dxa"/>
            <w:tcBorders>
              <w:left w:val="nil"/>
              <w:right w:val="nil"/>
            </w:tcBorders>
          </w:tcPr>
          <w:p>
            <w:pPr>
              <w:pStyle w:val="Normal"/>
              <w:widowControl w:val="false"/>
              <w:suppressAutoHyphens w:val="true"/>
              <w:spacing w:before="0" w:after="0"/>
              <w:jc w:val="center"/>
              <w:rPr>
                <w:sz w:val="24"/>
                <w:szCs w:val="24"/>
              </w:rPr>
            </w:pPr>
            <w:r>
              <w:rPr>
                <w:kern w:val="0"/>
                <w:sz w:val="24"/>
                <w:szCs w:val="24"/>
                <w:lang w:eastAsia="en-US" w:bidi="ar-SA"/>
              </w:rPr>
              <w:t>Prótese</w:t>
            </w:r>
          </w:p>
        </w:tc>
        <w:tc>
          <w:tcPr>
            <w:tcW w:w="1105" w:type="dxa"/>
            <w:tcBorders>
              <w:left w:val="nil"/>
              <w:right w:val="nil"/>
            </w:tcBorders>
          </w:tcPr>
          <w:p>
            <w:pPr>
              <w:pStyle w:val="Normal"/>
              <w:widowControl w:val="false"/>
              <w:suppressAutoHyphens w:val="true"/>
              <w:spacing w:before="0" w:after="0"/>
              <w:jc w:val="center"/>
              <w:rPr>
                <w:sz w:val="24"/>
                <w:szCs w:val="24"/>
              </w:rPr>
            </w:pPr>
            <w:r>
              <w:rPr>
                <w:kern w:val="0"/>
                <w:sz w:val="24"/>
                <w:szCs w:val="24"/>
                <w:lang w:eastAsia="en-US" w:bidi="ar-SA"/>
              </w:rPr>
              <w:t>42</w:t>
            </w:r>
          </w:p>
        </w:tc>
        <w:tc>
          <w:tcPr>
            <w:tcW w:w="1100" w:type="dxa"/>
            <w:tcBorders>
              <w:left w:val="nil"/>
              <w:right w:val="nil"/>
            </w:tcBorders>
          </w:tcPr>
          <w:p>
            <w:pPr>
              <w:pStyle w:val="Normal"/>
              <w:widowControl w:val="false"/>
              <w:suppressAutoHyphens w:val="true"/>
              <w:spacing w:before="0" w:after="0"/>
              <w:jc w:val="center"/>
              <w:rPr>
                <w:sz w:val="24"/>
                <w:szCs w:val="24"/>
              </w:rPr>
            </w:pPr>
            <w:r>
              <w:rPr>
                <w:kern w:val="0"/>
                <w:sz w:val="24"/>
                <w:szCs w:val="24"/>
                <w:lang w:eastAsia="en-US" w:bidi="ar-SA"/>
              </w:rPr>
              <w:t>44</w:t>
            </w:r>
          </w:p>
        </w:tc>
        <w:tc>
          <w:tcPr>
            <w:tcW w:w="1103" w:type="dxa"/>
            <w:tcBorders>
              <w:left w:val="nil"/>
              <w:right w:val="nil"/>
            </w:tcBorders>
          </w:tcPr>
          <w:p>
            <w:pPr>
              <w:pStyle w:val="Normal"/>
              <w:widowControl w:val="false"/>
              <w:suppressAutoHyphens w:val="true"/>
              <w:spacing w:before="0" w:after="0"/>
              <w:jc w:val="center"/>
              <w:rPr>
                <w:sz w:val="24"/>
                <w:szCs w:val="24"/>
              </w:rPr>
            </w:pPr>
            <w:r>
              <w:rPr>
                <w:kern w:val="0"/>
                <w:sz w:val="24"/>
                <w:szCs w:val="24"/>
                <w:lang w:eastAsia="en-US" w:bidi="ar-SA"/>
              </w:rPr>
              <w:t>35</w:t>
            </w:r>
          </w:p>
        </w:tc>
        <w:tc>
          <w:tcPr>
            <w:tcW w:w="1103" w:type="dxa"/>
            <w:tcBorders>
              <w:left w:val="nil"/>
              <w:right w:val="nil"/>
            </w:tcBorders>
          </w:tcPr>
          <w:p>
            <w:pPr>
              <w:pStyle w:val="Normal"/>
              <w:widowControl w:val="false"/>
              <w:suppressAutoHyphens w:val="true"/>
              <w:spacing w:before="0" w:after="0"/>
              <w:jc w:val="center"/>
              <w:rPr>
                <w:sz w:val="24"/>
                <w:szCs w:val="24"/>
              </w:rPr>
            </w:pPr>
            <w:r>
              <w:rPr>
                <w:kern w:val="0"/>
                <w:sz w:val="24"/>
                <w:szCs w:val="24"/>
                <w:lang w:eastAsia="en-US" w:bidi="ar-SA"/>
              </w:rPr>
              <w:t>60</w:t>
            </w:r>
          </w:p>
        </w:tc>
        <w:tc>
          <w:tcPr>
            <w:tcW w:w="1107" w:type="dxa"/>
            <w:tcBorders>
              <w:left w:val="nil"/>
              <w:right w:val="nil"/>
            </w:tcBorders>
          </w:tcPr>
          <w:p>
            <w:pPr>
              <w:pStyle w:val="Normal"/>
              <w:widowControl w:val="false"/>
              <w:suppressAutoHyphens w:val="true"/>
              <w:spacing w:before="0" w:after="0"/>
              <w:jc w:val="center"/>
              <w:rPr>
                <w:sz w:val="24"/>
                <w:szCs w:val="24"/>
              </w:rPr>
            </w:pPr>
            <w:r>
              <w:rPr>
                <w:kern w:val="0"/>
                <w:sz w:val="24"/>
                <w:szCs w:val="24"/>
                <w:lang w:eastAsia="en-US" w:bidi="ar-SA"/>
              </w:rPr>
              <w:t>44</w:t>
            </w:r>
          </w:p>
        </w:tc>
        <w:tc>
          <w:tcPr>
            <w:tcW w:w="1101" w:type="dxa"/>
            <w:tcBorders>
              <w:left w:val="nil"/>
              <w:right w:val="nil"/>
            </w:tcBorders>
          </w:tcPr>
          <w:p>
            <w:pPr>
              <w:pStyle w:val="Normal"/>
              <w:widowControl w:val="false"/>
              <w:suppressAutoHyphens w:val="true"/>
              <w:spacing w:before="0" w:after="0"/>
              <w:jc w:val="center"/>
              <w:rPr>
                <w:sz w:val="24"/>
                <w:szCs w:val="24"/>
              </w:rPr>
            </w:pPr>
            <w:r>
              <w:rPr>
                <w:kern w:val="0"/>
                <w:sz w:val="24"/>
                <w:szCs w:val="24"/>
                <w:lang w:eastAsia="en-US" w:bidi="ar-SA"/>
              </w:rPr>
              <w:t>37</w:t>
            </w:r>
          </w:p>
        </w:tc>
        <w:tc>
          <w:tcPr>
            <w:tcW w:w="1117" w:type="dxa"/>
            <w:tcBorders>
              <w:left w:val="nil"/>
              <w:right w:val="nil"/>
            </w:tcBorders>
          </w:tcPr>
          <w:p>
            <w:pPr>
              <w:pStyle w:val="Normal"/>
              <w:widowControl w:val="false"/>
              <w:suppressAutoHyphens w:val="true"/>
              <w:spacing w:before="0" w:after="0"/>
              <w:jc w:val="center"/>
              <w:rPr>
                <w:sz w:val="24"/>
                <w:szCs w:val="24"/>
              </w:rPr>
            </w:pPr>
            <w:r>
              <w:rPr>
                <w:kern w:val="0"/>
                <w:sz w:val="24"/>
                <w:szCs w:val="24"/>
                <w:lang w:eastAsia="en-US" w:bidi="ar-SA"/>
              </w:rPr>
              <w:t>43,66</w:t>
            </w:r>
          </w:p>
        </w:tc>
      </w:tr>
    </w:tbl>
    <w:p>
      <w:pPr>
        <w:pStyle w:val="Normal"/>
        <w:jc w:val="both"/>
        <w:rPr>
          <w:sz w:val="20"/>
          <w:szCs w:val="20"/>
        </w:rPr>
      </w:pPr>
      <w:r>
        <w:rPr>
          <w:sz w:val="20"/>
          <w:szCs w:val="20"/>
          <w:lang w:val="pt-BR" w:eastAsia="zh-CN"/>
        </w:rPr>
        <w:t xml:space="preserve">Fonte: </w:t>
      </w:r>
      <w:r>
        <w:rPr>
          <w:rFonts w:eastAsia="TimesNewRomanPSMT"/>
          <w:color w:val="000000"/>
          <w:sz w:val="20"/>
          <w:szCs w:val="20"/>
          <w:lang w:val="pt-BR" w:eastAsia="zh-CN"/>
        </w:rPr>
        <w:t>BRASIL (2023).  Diretoria Geral do Pessoal da Marinha. DGPM-404:</w:t>
      </w:r>
      <w:r>
        <w:rPr>
          <w:sz w:val="20"/>
          <w:szCs w:val="20"/>
          <w:lang w:val="pt-BR" w:eastAsia="zh-CN"/>
        </w:rPr>
        <w:t xml:space="preserve">Anexo B - Boletim de Serviços Produzidos (BSP) /DSM– Movimento Odontológico </w:t>
      </w:r>
    </w:p>
    <w:p>
      <w:pPr>
        <w:pStyle w:val="Normal"/>
        <w:jc w:val="both"/>
        <w:rPr>
          <w:sz w:val="24"/>
          <w:szCs w:val="24"/>
        </w:rPr>
      </w:pPr>
      <w:r>
        <w:rPr>
          <w:sz w:val="24"/>
          <w:szCs w:val="24"/>
        </w:rPr>
      </w:r>
    </w:p>
    <w:p>
      <w:pPr>
        <w:pStyle w:val="Normal"/>
        <w:tabs>
          <w:tab w:val="clear" w:pos="720"/>
          <w:tab w:val="left" w:pos="709" w:leader="none"/>
        </w:tabs>
        <w:spacing w:lineRule="auto" w:line="360"/>
        <w:jc w:val="both"/>
        <w:rPr>
          <w:kern w:val="2"/>
          <w:sz w:val="24"/>
          <w:szCs w:val="24"/>
        </w:rPr>
      </w:pPr>
      <w:r>
        <w:rPr>
          <w:kern w:val="2"/>
          <w:sz w:val="24"/>
          <w:szCs w:val="24"/>
        </w:rPr>
      </w:r>
    </w:p>
    <w:p>
      <w:pPr>
        <w:pStyle w:val="Normal"/>
        <w:tabs>
          <w:tab w:val="clear" w:pos="720"/>
          <w:tab w:val="left" w:pos="709" w:leader="none"/>
        </w:tabs>
        <w:spacing w:lineRule="auto" w:line="360"/>
        <w:jc w:val="both"/>
        <w:rPr>
          <w:kern w:val="2"/>
          <w:sz w:val="24"/>
          <w:szCs w:val="24"/>
        </w:rPr>
      </w:pPr>
      <w:r>
        <w:rPr>
          <w:kern w:val="2"/>
          <w:sz w:val="24"/>
          <w:szCs w:val="24"/>
        </w:rPr>
      </w:r>
    </w:p>
    <w:p>
      <w:pPr>
        <w:pStyle w:val="Normal"/>
        <w:tabs>
          <w:tab w:val="clear" w:pos="720"/>
          <w:tab w:val="left" w:pos="709" w:leader="none"/>
        </w:tabs>
        <w:spacing w:lineRule="auto" w:line="360"/>
        <w:jc w:val="both"/>
        <w:rPr>
          <w:sz w:val="24"/>
          <w:szCs w:val="24"/>
        </w:rPr>
      </w:pPr>
      <w:r>
        <w:rPr>
          <w:kern w:val="2"/>
          <w:sz w:val="24"/>
          <w:szCs w:val="24"/>
        </w:rPr>
        <w:tab/>
        <w:t xml:space="preserve">Entretanto, a execução efetiva do trabalho protético na Organização Militar supracitada, no caso das próteses cerâmicas parciais e totais, é imediata, ou seja, é possível executar a reabilitação oral de um elemento dentário em sessão única, utilizando a automatização proporcionada pelo sistema CAD/CAM, eliminando a utilização de serviços terceirizados, como ocorre na PNRG. Isso permite, ainda, que o custo efetivo seja, em parte, subsidiado pelo SSM, com desconto gradual, de acordo com o Catálogo de Indenizações dos Serviços de Saúde das Forças Armadas (CISSFA). Negativamente, outro aspecto que impacta é a inviabilidade de articulação entre unidades de saúde, no caso da PNRG, na área do Com5ºDN, diferentemente do que ocorre no âmbito da OCM. </w:t>
      </w:r>
    </w:p>
    <w:p>
      <w:pPr>
        <w:pStyle w:val="Normal"/>
        <w:tabs>
          <w:tab w:val="clear" w:pos="720"/>
          <w:tab w:val="left" w:pos="709" w:leader="none"/>
        </w:tabs>
        <w:spacing w:lineRule="auto" w:line="360"/>
        <w:jc w:val="both"/>
        <w:rPr/>
      </w:pPr>
      <w:r>
        <w:rPr>
          <w:kern w:val="2"/>
          <w:sz w:val="24"/>
          <w:szCs w:val="24"/>
        </w:rPr>
        <w:tab/>
        <w:t>Atualmente, o departamento de Odontologia da PNRG não dispõe de estrutura completa para a execução desses tratamentos, ou seja, não disponibiliza de equipamentos para execução de fluxo digital ou sequer  analógico (forno de anel para eliminação de cera – técnica de cera perdida - forno de queima de sistemas cerâmicos ou prensagem de pastilhas cerâmicas, centrífugas para fundição de ligas metálicas, maçarico, dentre outros). Nesse sentido, pode-se dizer que esses são os mais onerosos para aquisição. Portanto, a etapa laboratorial é apoiada por técnicos em prótese dentária (TPD), realizada por laboratórios terceirizados (extra MB), que oferecem a qualidade compatível desejada, utilizando tecnologias modernas e, por vezes, combinando os fluxos digital e analógico. Ademais, estão situados em Pelotas, cidade situada cerca de 50 quilômetros da cidade de Rio Grande, caracterizando-se como um complicador logístico. Além disso, o prazo de execução dos trabalhos nesses estabelecimentos leva em torno de 10 dias úteis, acrescido, ainda, do período de transporte, que varia de acordo com a forma como é realizado, seja correios ou pelo próprio paciente. Nesse último caso, dependendo da disponibilidade do usuário. Outro aspecto importante consiste nos valores demandados para a confecção desses trabalhos, que são 100% custeados pelo usuário. Dessa forma, por vezes, eles inviabilizam a realização do tratamento proposto, de modo que tratamentos com materiais alternativos intermediários de qualidades menos duradoura sejam a opção escolhida.</w:t>
      </w:r>
    </w:p>
    <w:p>
      <w:pPr>
        <w:pStyle w:val="Normal"/>
        <w:spacing w:lineRule="auto" w:line="360"/>
        <w:jc w:val="both"/>
        <w:rPr/>
      </w:pPr>
      <w:r>
        <w:rPr>
          <w:kern w:val="2"/>
          <w:sz w:val="24"/>
          <w:szCs w:val="24"/>
        </w:rPr>
        <w:tab/>
        <w:t>Outrossim, a restrição de pessoal nas seções de Prótese Dentária e Dentistica restauradora - cirurgiões dentistas (CD) - e técnicos em prótese dental (TPD), bem como na área administrativa, ocasionam acúmulo de funções, restringindo a atividade técnica exclusiva desenvolvida pelos profissionais. Ainda, a demanda tem demonstrado um crescimento expressivo, mantendo um aprazamento limítrofe, em que qualquer ausência/afastamento inopinado dentro deste fluxo tem impacto negativo nos prazos já exíguos. Indubitavelmente, esse aspecto não é tangível à intervenção neste momento, pois não há expectativa de alteração da TMFT (Tabela Mestra de Força de Trabalho) por meio de incremento de embarques de cirurgião dentistas (CD) e técnicos em Prótese  dentária (TPD). Essa, por sua vez, trata-se de uma variável a ser contornada e abordada oportunamente. Além disso, o serviço conta com 01 Oficial Especialista/Mestre/Doutor em Prótese Dentária e 01 Oficial Especialista/Mestre/Doutor em Dentística Restauradora, com 02 vagas para TPD, ocupadas por 01 Sargento-PT (Prótese Dentária), porém, sem experiência prática no fluxo analógico e ausência de capacitação no fluxo digital. No processo seletivo SMV (Serviço Militar Voluntário) - 2024 para Praças no corrente ano, houve disponibilização de 01 vaga Sargento-PT; entretanto, não houve candidato aprovado, forçando o adiamento da demanda para o processo previsto para 2024. Logo, envidar esforços para ocupação da função ociosa contribuirá para o aumento da produtividade, pois aspectos relacionados aos recursos humanos após a implementação do sistema são fundamentais, e estratégias para captação deverão ser desenvolvidas, tais como a divulgação prévia a novo processo da tecnologia utilizada, disponibilizando oportunidade de crescimento profissional aos possíveis interessados.</w:t>
      </w:r>
    </w:p>
    <w:p>
      <w:pPr>
        <w:pStyle w:val="Normal"/>
        <w:tabs>
          <w:tab w:val="clear" w:pos="720"/>
          <w:tab w:val="left" w:pos="709" w:leader="none"/>
        </w:tabs>
        <w:spacing w:lineRule="auto" w:line="360"/>
        <w:jc w:val="both"/>
        <w:rPr/>
      </w:pPr>
      <w:r>
        <w:rPr>
          <w:kern w:val="2"/>
          <w:sz w:val="24"/>
          <w:szCs w:val="24"/>
        </w:rPr>
        <w:tab/>
        <w:t>Portanto, diante do exposto, sugere-se a melhoria da eficiência relacionada ao serviço/produto da intervenção de saúde e dos recursos utilizados, visando capacitar os profissionais existentes</w:t>
      </w:r>
      <w:r>
        <w:rPr>
          <w:kern w:val="2"/>
          <w:sz w:val="24"/>
          <w:szCs w:val="24"/>
          <w:lang w:val="pt-BR" w:eastAsia="zh-CN"/>
        </w:rPr>
        <w:t xml:space="preserve">. No fluxo digital protético </w:t>
      </w:r>
      <w:r>
        <w:rPr>
          <w:i/>
          <w:iCs/>
          <w:kern w:val="2"/>
          <w:sz w:val="24"/>
          <w:szCs w:val="24"/>
          <w:lang w:val="pt-BR" w:eastAsia="zh-CN"/>
        </w:rPr>
        <w:t>chairside</w:t>
      </w:r>
      <w:r>
        <w:rPr>
          <w:kern w:val="2"/>
          <w:sz w:val="24"/>
          <w:szCs w:val="24"/>
          <w:lang w:val="pt-BR" w:eastAsia="zh-CN"/>
        </w:rPr>
        <w:t>, é viável reduzir de 1-2 consultas, abreviando o tempo de tratamento.</w:t>
      </w:r>
    </w:p>
    <w:p>
      <w:pPr>
        <w:pStyle w:val="Normal"/>
        <w:spacing w:lineRule="auto" w:line="360"/>
        <w:jc w:val="both"/>
        <w:rPr/>
      </w:pPr>
      <w:r>
        <w:rPr>
          <w:sz w:val="24"/>
          <w:szCs w:val="24"/>
          <w:lang w:eastAsia="pt-BR"/>
        </w:rPr>
        <w:tab/>
        <w:t xml:space="preserve">Em suma, temos como causas críticas: 1) </w:t>
      </w:r>
      <w:r>
        <w:rPr>
          <w:sz w:val="24"/>
          <w:szCs w:val="24"/>
        </w:rPr>
        <w:t>a ausência de infraestrutura e equipamentos para a execução de trabalhos laboratoriais em prótese dentária, especialmente aqueles confeccionados para reabilitações protéticas parciais e totais em cerâmica e 2) capacitação técnica e treinamento insuficientes dos profissionais nos fluxos analógico e digital para execução dos trabalhos em prótese dentária. Especialmente dentro da expectativa de implementação da metodologia CAD/CAM desejada, a formação técnica e o aprimoramento constante para a digitalização do preparo protético, o planejamento virtual da restauração e a produção física da mesma são desejados.</w:t>
      </w:r>
    </w:p>
    <w:p>
      <w:pPr>
        <w:pStyle w:val="Normal"/>
        <w:widowControl/>
        <w:spacing w:lineRule="auto" w:line="360"/>
        <w:jc w:val="both"/>
        <w:rPr/>
      </w:pPr>
      <w:r>
        <w:rPr>
          <w:color w:val="000000"/>
          <w:sz w:val="24"/>
          <w:szCs w:val="24"/>
        </w:rPr>
        <w:tab/>
        <w:t>E, como resposta à dependência de cirurgiões-dentistas em relação aos laboratórios de prótese terceirizados, a oportunidade de implementação da tecnologia CAD/CAM (</w:t>
      </w:r>
      <w:r>
        <w:rPr>
          <w:i/>
          <w:iCs/>
          <w:color w:val="000000"/>
          <w:sz w:val="24"/>
          <w:szCs w:val="24"/>
        </w:rPr>
        <w:t>Computer-Aided Design/Computer-Aided Manufacturing)</w:t>
      </w:r>
      <w:r>
        <w:rPr>
          <w:color w:val="000000"/>
          <w:sz w:val="24"/>
          <w:szCs w:val="24"/>
        </w:rPr>
        <w:t xml:space="preserve">, de maneira a realizar restaurações indiretas imediatas, surgiu como uma alternativa satisfatória. Ademais, a evolução da informática e da engenharia com rápido desenvolvimento da tecnológico digital, desenvolvimentos de escaneadora intraoral e máquina fresadora, como o CEREC, permitiram a execução de inúmeros sistemas protéticos cerâmicos restauradores. Assim, consegue-se otimizar as consultas, apresentando excelentes resultados estéticos e longevidade clínica. Com o sistema CEREC para dentistas, toda a etapa laboratorial pode ser desenvolvida pelo próprio dentista dentro do consultório odontológico (AHID </w:t>
      </w:r>
      <w:r>
        <w:rPr>
          <w:i/>
          <w:iCs/>
          <w:color w:val="000000"/>
          <w:sz w:val="24"/>
          <w:szCs w:val="24"/>
        </w:rPr>
        <w:t>et al.</w:t>
      </w:r>
      <w:r>
        <w:rPr>
          <w:color w:val="000000"/>
          <w:sz w:val="24"/>
          <w:szCs w:val="24"/>
        </w:rPr>
        <w:t>, 2021).</w:t>
      </w:r>
    </w:p>
    <w:p>
      <w:pPr>
        <w:pStyle w:val="Normal"/>
        <w:widowControl/>
        <w:spacing w:lineRule="auto" w:line="360"/>
        <w:jc w:val="both"/>
        <w:rPr/>
      </w:pPr>
      <w:r>
        <w:rPr>
          <w:rFonts w:eastAsia="TimesNewRomanPSMT"/>
          <w:color w:val="000000"/>
          <w:sz w:val="24"/>
          <w:szCs w:val="24"/>
        </w:rPr>
        <w:tab/>
        <w:t xml:space="preserve">O Sistema CEREC </w:t>
      </w:r>
      <w:r>
        <w:rPr>
          <w:rFonts w:eastAsia="TimesNewRomanPSMT"/>
          <w:i/>
          <w:iCs/>
          <w:color w:val="000000"/>
          <w:sz w:val="24"/>
          <w:szCs w:val="24"/>
        </w:rPr>
        <w:t>(Ceramic Reconstruction</w:t>
      </w:r>
      <w:r>
        <w:rPr>
          <w:rFonts w:eastAsia="TimesNewRomanPSMT"/>
          <w:color w:val="000000"/>
          <w:sz w:val="24"/>
          <w:szCs w:val="24"/>
        </w:rPr>
        <w:t xml:space="preserve">), atualmente definido como </w:t>
      </w:r>
      <w:r>
        <w:rPr>
          <w:rFonts w:eastAsia="TimesNewRomanPS-ItalicMT"/>
          <w:i/>
          <w:iCs/>
          <w:color w:val="000000"/>
          <w:sz w:val="24"/>
          <w:szCs w:val="24"/>
        </w:rPr>
        <w:t xml:space="preserve">Chairside Economical Restorations Esthetic Ceramic, </w:t>
      </w:r>
      <w:r>
        <w:rPr>
          <w:rFonts w:eastAsia="TimesNewRomanPS-ItalicMT"/>
          <w:color w:val="000000"/>
          <w:sz w:val="24"/>
          <w:szCs w:val="24"/>
        </w:rPr>
        <w:t>trata-se de</w:t>
      </w:r>
      <w:r>
        <w:rPr>
          <w:rFonts w:eastAsia="TimesNewRomanPS-ItalicMT"/>
          <w:i/>
          <w:iCs/>
          <w:color w:val="000000"/>
          <w:sz w:val="24"/>
          <w:szCs w:val="24"/>
        </w:rPr>
        <w:t xml:space="preserve"> </w:t>
      </w:r>
      <w:r>
        <w:rPr>
          <w:rFonts w:eastAsia="TimesNewRomanPS-ItalicMT"/>
          <w:color w:val="000000"/>
          <w:sz w:val="24"/>
          <w:szCs w:val="24"/>
        </w:rPr>
        <w:t>um</w:t>
      </w:r>
      <w:r>
        <w:rPr>
          <w:rFonts w:eastAsia="TimesNewRomanPS-ItalicMT"/>
          <w:i/>
          <w:iCs/>
          <w:color w:val="000000"/>
          <w:sz w:val="24"/>
          <w:szCs w:val="24"/>
        </w:rPr>
        <w:t xml:space="preserve"> </w:t>
      </w:r>
      <w:r>
        <w:rPr>
          <w:rFonts w:eastAsia="TimesNewRomanPS-ItalicMT"/>
          <w:color w:val="000000"/>
          <w:sz w:val="24"/>
          <w:szCs w:val="24"/>
        </w:rPr>
        <w:t xml:space="preserve">equipamento eficaz nas reabilitações dentárias e sobre implantes (HILGERT </w:t>
      </w:r>
      <w:r>
        <w:rPr>
          <w:rFonts w:eastAsia="TimesNewRomanPS-ItalicMT"/>
          <w:i/>
          <w:iCs/>
          <w:color w:val="000000"/>
          <w:sz w:val="24"/>
          <w:szCs w:val="24"/>
        </w:rPr>
        <w:t>et al.</w:t>
      </w:r>
      <w:r>
        <w:rPr>
          <w:rFonts w:eastAsia="TimesNewRomanPS-ItalicMT"/>
          <w:color w:val="000000"/>
          <w:sz w:val="24"/>
          <w:szCs w:val="24"/>
        </w:rPr>
        <w:t xml:space="preserve">, 2005). </w:t>
      </w:r>
      <w:r>
        <w:rPr>
          <w:color w:val="000000"/>
          <w:sz w:val="24"/>
          <w:szCs w:val="24"/>
        </w:rPr>
        <w:t xml:space="preserve">O sistema CEREC 3, utilizado na atualidade, foi desenvolvido por equipes da Siemens e Sirona (Bensheim, Alemanha) e é indicado no processo de reabilitação oral para fabricação de próteses do tipo inlays, onlays, coroas totais anteriores e posteriores, laminados cerâmicos, pontes fixas, copings, provisórios e abutments de implantes de titânio ou zircônia, utilizando softwares tridimensionais mais ilustrativos que as versões anteriores e de manipulação mais fácil e intuitiva, com registro funcional dos dentes antagonistas e dos preparos dentários. Neste cenário, a </w:t>
      </w:r>
      <w:r>
        <w:rPr>
          <w:i/>
          <w:iCs/>
          <w:color w:val="000000"/>
          <w:sz w:val="24"/>
          <w:szCs w:val="24"/>
        </w:rPr>
        <w:t>expertise</w:t>
      </w:r>
      <w:r>
        <w:rPr>
          <w:color w:val="000000"/>
          <w:sz w:val="24"/>
          <w:szCs w:val="24"/>
        </w:rPr>
        <w:t xml:space="preserve"> no ambiente da reabilitação oral em prótese odontológica, com o fluxo digital que a Odontoclinica Central da Marinha já possui, operando o Sistema CEREC Denstsply Sirona e a</w:t>
      </w:r>
      <w:r>
        <w:rPr>
          <w:rFonts w:eastAsia="TimesNewRomanPSMT"/>
          <w:color w:val="000000"/>
          <w:sz w:val="24"/>
          <w:szCs w:val="24"/>
        </w:rPr>
        <w:t xml:space="preserve"> tecnologia CAD/CAM (</w:t>
      </w:r>
      <w:r>
        <w:rPr>
          <w:rFonts w:eastAsia="TimesNewRomanPS-ItalicMT"/>
          <w:i/>
          <w:iCs/>
          <w:color w:val="000000"/>
          <w:sz w:val="24"/>
          <w:szCs w:val="24"/>
        </w:rPr>
        <w:t>Computer Aided Design/ Computer Aided Manufactured</w:t>
      </w:r>
      <w:r>
        <w:rPr>
          <w:rFonts w:eastAsia="TimesNewRomanPSMT"/>
          <w:color w:val="000000"/>
          <w:sz w:val="24"/>
          <w:szCs w:val="24"/>
        </w:rPr>
        <w:t xml:space="preserve">) desde meados do ano de 2013, </w:t>
      </w:r>
      <w:r>
        <w:rPr>
          <w:color w:val="000000"/>
          <w:sz w:val="24"/>
          <w:szCs w:val="24"/>
        </w:rPr>
        <w:t xml:space="preserve"> permite vislumbrar a capacidade de promover um apoio visando a um incremento na capacitação de pessoal especializado desta OMH, aspecto que visa padronizar os Protocolos Clínicos e Terapêuticos para os processos, especificamente no tocante ao fluxo analógico e digital referendado pelas Sociedades de Especialidades, a serem implementados efetivamente pela PNRG. Além disso, tanto o fluxo de trabalho convencionado oferecido pela odontologia digital, bem como essa normatização de protocolos clínicos, mitigam a variabilidade clínica à qual estão sujeitos os serviços de saúde, evitando que os profissionais adaptem alternativas de tratamento às características dos usuários. Os processos de trabalho tendem, por sua vez, a ser parametrizados tecnicamente para menor custo-efetividade e a maior resolutividade da assistência odontológica Ademais, é sugerido, suplementarmente, a busca de aprimoramento e capacitação técnica dos recursos humanos, por meio de convênios com instituições de renome nacionais, inclusive a própria fabricante que disponibiliza centros de treinamentos, oferecendo cursos do fluxo de trabalho completo, com padrões de treinamento aprimorados, a partir do momento da aquisição da equipagem. </w:t>
      </w:r>
    </w:p>
    <w:p>
      <w:pPr>
        <w:pStyle w:val="Normal"/>
        <w:widowControl/>
        <w:tabs>
          <w:tab w:val="clear" w:pos="720"/>
          <w:tab w:val="left" w:pos="709" w:leader="none"/>
        </w:tabs>
        <w:spacing w:lineRule="auto" w:line="360"/>
        <w:jc w:val="both"/>
        <w:rPr/>
      </w:pPr>
      <w:r>
        <w:rPr>
          <w:color w:val="212529"/>
          <w:sz w:val="24"/>
          <w:szCs w:val="24"/>
        </w:rPr>
        <w:tab/>
      </w:r>
      <w:r>
        <w:rPr>
          <w:sz w:val="24"/>
          <w:szCs w:val="24"/>
        </w:rPr>
        <w:t>Considerando a recente reestruturação do Departamento de Odontologia da Policlínica Naval de Rio Grande, com estruturas modernas e espaço físico planejado para a implementação de um Laboratório de Prótese Dental, para a consecução desse modelo, será necessário investir em estrutura, processos e recursos humanos. A aquisição de equipamentos, como uma fresadora e um forno de sinterização, trará o benefício de estabelecer o fluxo de trabalho completo e autônomo, permitindo produzir restaurações de maneira rápida e precisa, a partir de um escaneamento intraoral, equipamento esse que já está disponível nessa Policlínica, com ampla gama de indicações. É inegável que a disponibilização dessa estrutura trará incentivo para a qualificação técnico-profissional, otimizando a produtividade do pessoal técnico para aplicação efetiva da tecnologia oferecida, considerando que, diante da realidade atual do mecanismo, inúmeros cursos estão disponíveis, além da viabilidade de suporte disponível na Odontoclínica Central da Marinha (OCM), que já utiliza largamente as ferramentas citadas. Dessa forma, a existência da tecnologia CAD/CAM já possibilitou diversos estudos laboratoriais e clínicos, analisando fatores que comumente são avaliados e comparados ao método tradicional de confecção das restaurações indiretas, como a qualidade e homogeneidade do material, adaptação marginal, controle da espessura da linha de cimento, longevidade e sucesso clínico das restaurações, e esses corroboram com a previsibilidade, praticidade e qualidade do sistema CEREC (CASSIANO, 2021).</w:t>
      </w:r>
    </w:p>
    <w:p>
      <w:pPr>
        <w:pStyle w:val="Normal"/>
        <w:widowControl/>
        <w:spacing w:lineRule="auto" w:line="360"/>
        <w:jc w:val="both"/>
        <w:rPr/>
      </w:pPr>
      <w:r>
        <w:rPr>
          <w:rStyle w:val="Strong"/>
          <w:b w:val="false"/>
          <w:bCs w:val="false"/>
          <w:kern w:val="2"/>
          <w:sz w:val="24"/>
          <w:szCs w:val="24"/>
          <w:lang w:val="pt-BR" w:eastAsia="zh-CN"/>
        </w:rPr>
        <w:tab/>
      </w:r>
    </w:p>
    <w:p>
      <w:pPr>
        <w:pStyle w:val="ListParagraph"/>
        <w:tabs>
          <w:tab w:val="clear" w:pos="720"/>
          <w:tab w:val="left" w:pos="477" w:leader="none"/>
        </w:tabs>
        <w:spacing w:lineRule="auto" w:line="360"/>
        <w:ind w:left="116" w:hanging="0"/>
        <w:jc w:val="both"/>
        <w:rPr>
          <w:sz w:val="24"/>
          <w:szCs w:val="24"/>
        </w:rPr>
      </w:pPr>
      <w:r>
        <w:rPr>
          <w:sz w:val="24"/>
          <w:szCs w:val="24"/>
        </w:rPr>
        <w:t>3.2 PROGRAMAÇÃO</w:t>
      </w:r>
      <w:r>
        <w:rPr>
          <w:spacing w:val="-5"/>
          <w:sz w:val="24"/>
          <w:szCs w:val="24"/>
        </w:rPr>
        <w:t xml:space="preserve"> </w:t>
      </w:r>
      <w:r>
        <w:rPr>
          <w:sz w:val="24"/>
          <w:szCs w:val="24"/>
        </w:rPr>
        <w:t>DAS</w:t>
      </w:r>
      <w:r>
        <w:rPr>
          <w:spacing w:val="-5"/>
          <w:sz w:val="24"/>
          <w:szCs w:val="24"/>
        </w:rPr>
        <w:t xml:space="preserve"> </w:t>
      </w:r>
      <w:r>
        <w:rPr>
          <w:sz w:val="24"/>
          <w:szCs w:val="24"/>
        </w:rPr>
        <w:t>AÇÕES</w:t>
      </w:r>
    </w:p>
    <w:p>
      <w:pPr>
        <w:pStyle w:val="Corpodotexto"/>
        <w:spacing w:lineRule="auto" w:line="360" w:before="6" w:after="0"/>
        <w:jc w:val="both"/>
        <w:rPr/>
      </w:pPr>
      <w:r>
        <w:rPr/>
      </w:r>
    </w:p>
    <w:p>
      <w:pPr>
        <w:pStyle w:val="Normal"/>
        <w:tabs>
          <w:tab w:val="clear" w:pos="720"/>
          <w:tab w:val="left" w:pos="709" w:leader="none"/>
        </w:tabs>
        <w:spacing w:lineRule="auto" w:line="360"/>
        <w:jc w:val="both"/>
        <w:rPr>
          <w:sz w:val="24"/>
          <w:szCs w:val="24"/>
        </w:rPr>
      </w:pPr>
      <w:r>
        <w:rPr>
          <w:color w:val="212529"/>
          <w:sz w:val="24"/>
          <w:szCs w:val="24"/>
        </w:rPr>
        <w:tab/>
      </w:r>
      <w:r>
        <w:rPr>
          <w:sz w:val="24"/>
          <w:szCs w:val="24"/>
        </w:rPr>
        <w:t>Nesse aspecto, o fluxo digital possui peculiaridades que demandam prática e aplicação clínica, ou seja, as fases de preparação, aquisição de equipamentos e insumos, curva de aprendizado e aprendizado experimental estarão obrigatoriamente presentes, traduzindo em benefícios reais, conforme a evolução desses aspectos. Os recursos humanos, mecanismos gerenciais e todos os recursos para sua operacionalização merecem atenção especial. Nesse sentido, as dificuldades de sensibilidade técnica do procedimento de captação óptica dos dentes preparados e a necessidade e as dificuldades quanto à captação das imagens utilizando o escâner Omnicam® podem ser superadas, necessitando de uma curva de aprendizado quanto à manipulação do equipamento. No entanto, são propostos cursos de qualificação profissional pelo próprio fabricante para o correto manuseio. Portanto, ampliar e redefinir a criação de mecanismos de Educação Continuada, direcionados especificamente para os profissionais, é imprescindível. Logo, a finalidade resume-se em próteses extremamente precisas, com conforto e agilidade, reduzindo os prazos de conclusão de trabalhos em reabilitação oral, além de serem economicamente mais acessíveis aos usuários do SSM.</w:t>
      </w:r>
    </w:p>
    <w:p>
      <w:pPr>
        <w:pStyle w:val="Normal"/>
        <w:widowControl/>
        <w:spacing w:lineRule="auto" w:line="360"/>
        <w:jc w:val="both"/>
        <w:rPr>
          <w:sz w:val="24"/>
          <w:szCs w:val="24"/>
        </w:rPr>
      </w:pPr>
      <w:r>
        <w:rPr>
          <w:sz w:val="24"/>
          <w:szCs w:val="24"/>
        </w:rPr>
        <w:tab/>
        <w:t>P</w:t>
      </w:r>
      <w:r>
        <w:rPr>
          <w:rFonts w:eastAsia="TimesNewRomanPSMT"/>
          <w:sz w:val="24"/>
          <w:szCs w:val="24"/>
        </w:rPr>
        <w:t xml:space="preserve">ortanto, existe a necessidade de adequação da filosofia de trabalho, intervalos de agendamento dos militares das clínicas de Prótese Dentária e Dentística Restauradora e da incorporação do fluxo dentro da rotina diária da clínica, visando à elaboração de uma estratégia de utilização dos equipamento CAD/CAM e a consequente otimização de seu uso. </w:t>
        <w:tab/>
        <w:t xml:space="preserve">O uso do fluxo digital na modalidade </w:t>
      </w:r>
      <w:r>
        <w:rPr>
          <w:rFonts w:eastAsia="TimesNewRomanPS-ItalicMT"/>
          <w:i/>
          <w:iCs/>
          <w:sz w:val="24"/>
          <w:szCs w:val="24"/>
        </w:rPr>
        <w:t>chairside</w:t>
      </w:r>
      <w:r>
        <w:rPr>
          <w:rFonts w:eastAsia="TimesNewRomanPS-ItalicMT"/>
          <w:sz w:val="24"/>
          <w:szCs w:val="24"/>
        </w:rPr>
        <w:t xml:space="preserve">, </w:t>
      </w:r>
      <w:r>
        <w:rPr>
          <w:rFonts w:eastAsia="TimesNewRomanPSMT"/>
          <w:sz w:val="24"/>
          <w:szCs w:val="24"/>
        </w:rPr>
        <w:t>principalmente para as próteses unitárias, é capaz de reduzir o tempo e número de consultas, bem como minimizar os custos com laboratórios externos (extra-MB). Existe, ainda, a necessidade de d</w:t>
      </w:r>
      <w:r>
        <w:rPr>
          <w:rFonts w:eastAsia="Calibri"/>
          <w:sz w:val="24"/>
          <w:szCs w:val="24"/>
          <w:lang w:val="pt-BR" w:eastAsia="zh-CN"/>
        </w:rPr>
        <w:t>ivulgar o protocolo técnico estabelecido para os militares das outras especialidades do Departamento de Odontologia da PNRG não diretamente envolvidos, com intuito</w:t>
      </w:r>
      <w:r>
        <w:rPr>
          <w:rFonts w:eastAsia="TimesNewRomanPSMT"/>
          <w:sz w:val="24"/>
          <w:szCs w:val="24"/>
        </w:rPr>
        <w:t xml:space="preserve"> de articular o novo serviço implementado com os demais componentes da linha de cuidado no Departamento de Odontologia. Nesse sentido, é de suma importância estabelecer em que condições os pacientes chegarão até ele, ou seja, em condições de alta clínica, tratamento endodôntico ou ortodôntico finalizado, mas, especialmente, em que condições de saúde periodontal satisfatória e de higiene oral, que permitam a longevidade do trabalho restaurador.</w:t>
      </w:r>
    </w:p>
    <w:p>
      <w:pPr>
        <w:pStyle w:val="Normal"/>
        <w:widowControl/>
        <w:spacing w:lineRule="auto" w:line="360"/>
        <w:jc w:val="both"/>
        <w:rPr/>
      </w:pPr>
      <w:r>
        <w:rPr>
          <w:sz w:val="24"/>
          <w:szCs w:val="24"/>
        </w:rPr>
        <w:tab/>
        <w:t>Posteriormente a implantação do sistema e a efetivação dos processos, a utilização de indicadores de controle como subsídio das ações de gestão e avaliação do projeto implementado é fator fundamental. A prática tem como premissa a conscientização permanente dos profissionais de saúde em relação a como incluir corretamente os dados no sistema de informação disponível. As metas expressam compromissos a serem cumpridos para que se alcancem os objetivos. Portanto, os indicadores são o resultado do processo de planejamento. Além disso, informações gerenciais periódicas, que identifiquem problemas e falhas e corrija-os, tendem a otimizar o desempenho do processo e das ações, fazendo com que os objetivos estejam próximos dos resultados esperados.</w:t>
      </w:r>
    </w:p>
    <w:p>
      <w:pPr>
        <w:sectPr>
          <w:headerReference w:type="default" r:id="rId29"/>
          <w:headerReference w:type="first" r:id="rId30"/>
          <w:footerReference w:type="default" r:id="rId31"/>
          <w:footerReference w:type="first" r:id="rId32"/>
          <w:type w:val="nextPage"/>
          <w:pgSz w:w="11906" w:h="16838"/>
          <w:pgMar w:left="1701" w:right="1134" w:gutter="0" w:header="0" w:top="1701" w:footer="1037" w:bottom="1134"/>
          <w:pgNumType w:start="10" w:fmt="decimal"/>
          <w:formProt w:val="false"/>
          <w:textDirection w:val="lrTb"/>
          <w:docGrid w:type="default" w:linePitch="100" w:charSpace="12288"/>
        </w:sectPr>
        <w:pStyle w:val="Normal"/>
        <w:widowControl/>
        <w:tabs>
          <w:tab w:val="clear" w:pos="720"/>
          <w:tab w:val="left" w:pos="709" w:leader="none"/>
        </w:tabs>
        <w:spacing w:lineRule="auto" w:line="360"/>
        <w:jc w:val="both"/>
        <w:rPr>
          <w:sz w:val="24"/>
          <w:szCs w:val="24"/>
        </w:rPr>
      </w:pPr>
      <w:r>
        <w:rPr>
          <w:sz w:val="24"/>
          <w:szCs w:val="24"/>
        </w:rPr>
        <w:tab/>
        <w:t>A seguir, a Matriz de Programações de Ações (Quadro 1), abaixo descrita, expressa os momentos explicativo, normativo, estratégico e tático-operacional, a partir da situação-problema abordada e seu contexto de governabilidade complexa. As ações propostas a cada causa crítica evidenciada visam impactar positivamente nos aspectos referidos no descritor do mesmo</w:t>
      </w:r>
    </w:p>
    <w:p>
      <w:pPr>
        <w:pStyle w:val="Normal"/>
        <w:widowControl/>
        <w:tabs>
          <w:tab w:val="clear" w:pos="720"/>
          <w:tab w:val="left" w:pos="709" w:leader="none"/>
        </w:tabs>
        <w:spacing w:lineRule="auto" w:line="360"/>
        <w:jc w:val="both"/>
        <w:rPr/>
      </w:pPr>
      <w:r>
        <w:rPr/>
      </w:r>
    </w:p>
    <w:p>
      <w:pPr>
        <w:pStyle w:val="Caption"/>
        <w:keepNext w:val="true"/>
        <w:rPr/>
      </w:pPr>
      <w:r>
        <w:rPr>
          <w:i w:val="false"/>
          <w:iCs w:val="false"/>
        </w:rPr>
        <w:t xml:space="preserve">Quadro </w:t>
      </w:r>
      <w:r>
        <w:rPr>
          <w:i w:val="false"/>
          <w:iCs w:val="false"/>
        </w:rPr>
        <w:fldChar w:fldCharType="begin"/>
      </w:r>
      <w:r>
        <w:rPr>
          <w:i w:val="false"/>
          <w:iCs w:val="false"/>
        </w:rPr>
        <w:instrText xml:space="preserve"> SEQ Quadro \* ARABIC </w:instrText>
      </w:r>
      <w:r>
        <w:rPr>
          <w:i w:val="false"/>
          <w:iCs w:val="false"/>
        </w:rPr>
        <w:fldChar w:fldCharType="separate"/>
      </w:r>
      <w:r>
        <w:rPr>
          <w:i w:val="false"/>
          <w:iCs w:val="false"/>
        </w:rPr>
        <w:t>1</w:t>
      </w:r>
      <w:r>
        <w:rPr>
          <w:i w:val="false"/>
          <w:iCs w:val="false"/>
        </w:rPr>
        <w:fldChar w:fldCharType="end"/>
      </w:r>
      <w:r>
        <w:rPr>
          <w:i w:val="false"/>
          <w:iCs w:val="false"/>
        </w:rPr>
        <w:t xml:space="preserve"> - Matriz de Programação das Ações</w:t>
      </w:r>
    </w:p>
    <w:tbl>
      <w:tblPr>
        <w:tblStyle w:val="TableNormal"/>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378"/>
        <w:gridCol w:w="9624"/>
      </w:tblGrid>
      <w:tr>
        <w:trPr>
          <w:trHeight w:val="695" w:hRule="atLeast"/>
        </w:trPr>
        <w:tc>
          <w:tcPr>
            <w:tcW w:w="4378" w:type="dxa"/>
            <w:tcBorders>
              <w:top w:val="single" w:sz="4" w:space="0" w:color="000000"/>
              <w:left w:val="single" w:sz="4" w:space="0" w:color="000000"/>
              <w:bottom w:val="single" w:sz="4" w:space="0" w:color="000000"/>
              <w:right w:val="single" w:sz="4" w:space="0" w:color="000000"/>
            </w:tcBorders>
            <w:shd w:color="auto" w:fill="FFCF7B" w:val="clear"/>
            <w:vAlign w:val="center"/>
          </w:tcPr>
          <w:p>
            <w:pPr>
              <w:pStyle w:val="Normal"/>
              <w:widowControl w:val="false"/>
              <w:suppressAutoHyphens w:val="true"/>
              <w:spacing w:before="0" w:after="0"/>
              <w:jc w:val="both"/>
              <w:rPr>
                <w:sz w:val="24"/>
                <w:szCs w:val="24"/>
              </w:rPr>
            </w:pPr>
            <w:r>
              <w:rPr>
                <w:bCs/>
                <w:kern w:val="0"/>
                <w:sz w:val="24"/>
                <w:szCs w:val="24"/>
                <w:lang w:eastAsia="pt-BR" w:bidi="ar-SA"/>
              </w:rPr>
              <w:t>Situação-problema:</w:t>
            </w:r>
          </w:p>
        </w:tc>
        <w:tc>
          <w:tcPr>
            <w:tcW w:w="9624" w:type="dxa"/>
            <w:tcBorders>
              <w:top w:val="single" w:sz="4" w:space="0" w:color="000000"/>
              <w:left w:val="single" w:sz="4" w:space="0" w:color="000000"/>
              <w:bottom w:val="single" w:sz="4" w:space="0" w:color="000000"/>
              <w:right w:val="single" w:sz="4" w:space="0" w:color="000000"/>
            </w:tcBorders>
            <w:shd w:color="auto" w:fill="FFCF7B" w:val="clear"/>
            <w:vAlign w:val="center"/>
          </w:tcPr>
          <w:p>
            <w:pPr>
              <w:pStyle w:val="Corpodotexto"/>
              <w:widowControl w:val="false"/>
              <w:suppressAutoHyphens w:val="true"/>
              <w:spacing w:before="0" w:after="140"/>
              <w:jc w:val="left"/>
              <w:rPr>
                <w:lang w:eastAsia="en-US" w:bidi="ar-SA"/>
              </w:rPr>
            </w:pPr>
            <w:r>
              <w:rPr>
                <w:bCs/>
                <w:kern w:val="2"/>
                <w:lang w:eastAsia="en-US" w:bidi="ar-SA"/>
              </w:rPr>
              <w:t>Elevado tempo para conclusão de tratamento em prótese dentária fixa</w:t>
            </w:r>
          </w:p>
        </w:tc>
      </w:tr>
      <w:tr>
        <w:trPr>
          <w:trHeight w:val="695" w:hRule="atLeast"/>
        </w:trPr>
        <w:tc>
          <w:tcPr>
            <w:tcW w:w="4378" w:type="dxa"/>
            <w:tcBorders>
              <w:top w:val="single" w:sz="4" w:space="0" w:color="000000"/>
              <w:left w:val="single" w:sz="4" w:space="0" w:color="000000"/>
              <w:bottom w:val="single" w:sz="4" w:space="0" w:color="000000"/>
              <w:right w:val="single" w:sz="4" w:space="0" w:color="000000"/>
            </w:tcBorders>
            <w:shd w:color="auto" w:fill="FFCF7B" w:val="clear"/>
            <w:vAlign w:val="center"/>
          </w:tcPr>
          <w:p>
            <w:pPr>
              <w:pStyle w:val="Normal"/>
              <w:widowControl w:val="false"/>
              <w:suppressAutoHyphens w:val="true"/>
              <w:spacing w:before="0" w:after="0"/>
              <w:jc w:val="both"/>
              <w:rPr>
                <w:sz w:val="24"/>
                <w:szCs w:val="24"/>
              </w:rPr>
            </w:pPr>
            <w:r>
              <w:rPr>
                <w:bCs/>
                <w:kern w:val="0"/>
                <w:sz w:val="24"/>
                <w:szCs w:val="24"/>
                <w:lang w:eastAsia="pt-BR" w:bidi="ar-SA"/>
              </w:rPr>
              <w:t>Descritor:</w:t>
            </w:r>
          </w:p>
        </w:tc>
        <w:tc>
          <w:tcPr>
            <w:tcW w:w="9624"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pacing w:before="0" w:after="0"/>
              <w:jc w:val="left"/>
              <w:rPr>
                <w:sz w:val="24"/>
                <w:szCs w:val="24"/>
              </w:rPr>
            </w:pPr>
            <w:r>
              <w:rPr>
                <w:bCs/>
                <w:kern w:val="2"/>
                <w:sz w:val="24"/>
                <w:szCs w:val="24"/>
                <w:lang w:eastAsia="en-US" w:bidi="ar-SA"/>
              </w:rPr>
              <w:t>90 dias é o tempo médio necessário para conclusão de tratamento em prótese dentária fixa</w:t>
            </w:r>
          </w:p>
        </w:tc>
      </w:tr>
      <w:tr>
        <w:trPr>
          <w:trHeight w:val="656" w:hRule="atLeast"/>
        </w:trPr>
        <w:tc>
          <w:tcPr>
            <w:tcW w:w="4378" w:type="dxa"/>
            <w:tcBorders>
              <w:top w:val="single" w:sz="4" w:space="0" w:color="000000"/>
              <w:left w:val="single" w:sz="4" w:space="0" w:color="000000"/>
              <w:bottom w:val="single" w:sz="4" w:space="0" w:color="000000"/>
              <w:right w:val="single" w:sz="4" w:space="0" w:color="000000"/>
            </w:tcBorders>
            <w:shd w:color="auto" w:fill="FFCF7B" w:val="clear"/>
            <w:vAlign w:val="center"/>
          </w:tcPr>
          <w:p>
            <w:pPr>
              <w:pStyle w:val="Normal"/>
              <w:widowControl w:val="false"/>
              <w:suppressAutoHyphens w:val="true"/>
              <w:spacing w:before="0" w:after="0"/>
              <w:jc w:val="both"/>
              <w:rPr>
                <w:sz w:val="24"/>
                <w:szCs w:val="24"/>
              </w:rPr>
            </w:pPr>
            <w:r>
              <w:rPr>
                <w:bCs/>
                <w:kern w:val="0"/>
                <w:sz w:val="24"/>
                <w:szCs w:val="24"/>
                <w:lang w:eastAsia="pt-BR" w:bidi="ar-SA"/>
              </w:rPr>
              <w:t>Indicador:</w:t>
            </w:r>
          </w:p>
        </w:tc>
        <w:tc>
          <w:tcPr>
            <w:tcW w:w="9624"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pacing w:before="0" w:after="0"/>
              <w:jc w:val="left"/>
              <w:rPr>
                <w:sz w:val="24"/>
                <w:szCs w:val="24"/>
              </w:rPr>
            </w:pPr>
            <w:r>
              <w:rPr>
                <w:bCs/>
                <w:kern w:val="0"/>
                <w:sz w:val="24"/>
                <w:szCs w:val="24"/>
                <w:lang w:eastAsia="en-US" w:bidi="ar-SA"/>
              </w:rPr>
              <w:t>Indicador: IndTemProFixa (Índice de tempo médio de conclusão de prótese fixa)</w:t>
              <w:br/>
            </w:r>
          </w:p>
          <w:p>
            <w:pPr>
              <w:pStyle w:val="Normal"/>
              <w:widowControl w:val="false"/>
              <w:suppressAutoHyphens w:val="true"/>
              <w:spacing w:before="0" w:after="0"/>
              <w:jc w:val="left"/>
              <w:rPr>
                <w:sz w:val="24"/>
                <w:szCs w:val="24"/>
              </w:rPr>
            </w:pPr>
            <w:r>
              <w:rPr>
                <w:bCs/>
                <w:kern w:val="0"/>
                <w:sz w:val="24"/>
                <w:szCs w:val="24"/>
                <w:lang w:eastAsia="en-US" w:bidi="ar-SA"/>
              </w:rPr>
              <w:t>Fórmula de cálculo: somatório de dias entre a primeira consulta e entrega final da prótese</w:t>
            </w:r>
            <w:r>
              <w:rPr>
                <w:bCs/>
                <w:kern w:val="0"/>
                <w:sz w:val="24"/>
                <w:szCs w:val="24"/>
                <w:lang w:val="pt-BR" w:eastAsia="en-US" w:bidi="ar-SA"/>
              </w:rPr>
              <w:t>,dividido pelo número de pacientes que se submeteram a esse tratamento</w:t>
              <w:br/>
            </w:r>
          </w:p>
          <w:p>
            <w:pPr>
              <w:pStyle w:val="Normal"/>
              <w:widowControl w:val="false"/>
              <w:suppressAutoHyphens w:val="true"/>
              <w:spacing w:before="0" w:after="0"/>
              <w:jc w:val="left"/>
              <w:rPr>
                <w:sz w:val="24"/>
                <w:szCs w:val="24"/>
              </w:rPr>
            </w:pPr>
            <w:r>
              <w:rPr>
                <w:bCs/>
                <w:kern w:val="0"/>
                <w:sz w:val="24"/>
                <w:szCs w:val="24"/>
                <w:lang w:eastAsia="en-US" w:bidi="ar-SA"/>
              </w:rPr>
              <w:t>*Medidas de referência*:</w:t>
              <w:br/>
            </w:r>
          </w:p>
          <w:p>
            <w:pPr>
              <w:pStyle w:val="Normal"/>
              <w:widowControl w:val="false"/>
              <w:suppressAutoHyphens w:val="true"/>
              <w:spacing w:before="0" w:after="0"/>
              <w:jc w:val="left"/>
              <w:rPr>
                <w:sz w:val="24"/>
                <w:szCs w:val="24"/>
              </w:rPr>
            </w:pPr>
            <w:r>
              <w:rPr>
                <w:bCs/>
                <w:kern w:val="0"/>
                <w:sz w:val="24"/>
                <w:szCs w:val="24"/>
                <w:lang w:eastAsia="en-US" w:bidi="ar-SA"/>
              </w:rPr>
              <w:t>Ind &lt; 45 dias EXCELENTE</w:t>
            </w:r>
          </w:p>
          <w:p>
            <w:pPr>
              <w:pStyle w:val="Normal"/>
              <w:widowControl w:val="false"/>
              <w:suppressAutoHyphens w:val="true"/>
              <w:spacing w:before="0" w:after="0"/>
              <w:jc w:val="left"/>
              <w:rPr>
                <w:sz w:val="24"/>
                <w:szCs w:val="24"/>
              </w:rPr>
            </w:pPr>
            <w:r>
              <w:rPr>
                <w:bCs/>
                <w:kern w:val="0"/>
                <w:sz w:val="24"/>
                <w:szCs w:val="24"/>
                <w:lang w:eastAsia="en-US" w:bidi="ar-SA"/>
              </w:rPr>
              <w:t>Ind &gt; 45 e &lt;60 dias SATISFATÓRIO</w:t>
            </w:r>
          </w:p>
          <w:p>
            <w:pPr>
              <w:pStyle w:val="Normal"/>
              <w:widowControl w:val="false"/>
              <w:suppressAutoHyphens w:val="true"/>
              <w:spacing w:before="0" w:after="0"/>
              <w:jc w:val="left"/>
              <w:rPr>
                <w:sz w:val="24"/>
                <w:szCs w:val="24"/>
              </w:rPr>
            </w:pPr>
            <w:r>
              <w:rPr>
                <w:bCs/>
                <w:kern w:val="0"/>
                <w:sz w:val="24"/>
                <w:szCs w:val="24"/>
                <w:lang w:eastAsia="en-US" w:bidi="ar-SA"/>
              </w:rPr>
              <w:t>Ind &gt; 60 dias INSATISFATÓRIO</w:t>
            </w:r>
          </w:p>
          <w:p>
            <w:pPr>
              <w:pStyle w:val="Normal"/>
              <w:widowControl w:val="false"/>
              <w:suppressAutoHyphens w:val="true"/>
              <w:spacing w:before="0" w:after="0"/>
              <w:jc w:val="left"/>
              <w:rPr>
                <w:bCs/>
                <w:sz w:val="24"/>
                <w:szCs w:val="24"/>
              </w:rPr>
            </w:pPr>
            <w:r>
              <w:rPr>
                <w:bCs/>
                <w:sz w:val="24"/>
                <w:szCs w:val="24"/>
              </w:rPr>
            </w:r>
          </w:p>
          <w:p>
            <w:pPr>
              <w:pStyle w:val="Normal"/>
              <w:widowControl w:val="false"/>
              <w:suppressAutoHyphens w:val="true"/>
              <w:spacing w:before="0" w:after="0"/>
              <w:jc w:val="left"/>
              <w:rPr>
                <w:bCs/>
                <w:sz w:val="24"/>
                <w:szCs w:val="24"/>
              </w:rPr>
            </w:pPr>
            <w:r>
              <w:rPr>
                <w:bCs/>
                <w:sz w:val="24"/>
                <w:szCs w:val="24"/>
              </w:rPr>
            </w:r>
          </w:p>
        </w:tc>
      </w:tr>
      <w:tr>
        <w:trPr>
          <w:trHeight w:val="695" w:hRule="atLeast"/>
        </w:trPr>
        <w:tc>
          <w:tcPr>
            <w:tcW w:w="4378" w:type="dxa"/>
            <w:tcBorders>
              <w:top w:val="single" w:sz="4" w:space="0" w:color="000000"/>
              <w:left w:val="single" w:sz="4" w:space="0" w:color="000000"/>
              <w:bottom w:val="single" w:sz="4" w:space="0" w:color="000000"/>
              <w:right w:val="single" w:sz="4" w:space="0" w:color="000000"/>
            </w:tcBorders>
            <w:shd w:color="auto" w:fill="FFCF7B" w:val="clear"/>
            <w:vAlign w:val="center"/>
          </w:tcPr>
          <w:p>
            <w:pPr>
              <w:pStyle w:val="Normal"/>
              <w:widowControl w:val="false"/>
              <w:suppressAutoHyphens w:val="true"/>
              <w:spacing w:before="0" w:after="0"/>
              <w:jc w:val="both"/>
              <w:rPr>
                <w:sz w:val="24"/>
                <w:szCs w:val="24"/>
              </w:rPr>
            </w:pPr>
            <w:r>
              <w:rPr>
                <w:bCs/>
                <w:kern w:val="0"/>
                <w:sz w:val="24"/>
                <w:szCs w:val="24"/>
                <w:lang w:eastAsia="pt-BR" w:bidi="ar-SA"/>
              </w:rPr>
              <w:t>Meta:</w:t>
            </w:r>
          </w:p>
        </w:tc>
        <w:tc>
          <w:tcPr>
            <w:tcW w:w="9624"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Corpodotexto"/>
              <w:widowControl w:val="false"/>
              <w:suppressAutoHyphens w:val="true"/>
              <w:spacing w:before="0" w:after="140"/>
              <w:jc w:val="left"/>
              <w:rPr>
                <w:kern w:val="0"/>
                <w:lang w:bidi="ar-SA"/>
              </w:rPr>
            </w:pPr>
            <w:r>
              <w:rPr>
                <w:rFonts w:eastAsia="Calibri"/>
                <w:bCs/>
                <w:kern w:val="0"/>
                <w:lang w:val="pt-BR" w:eastAsia="zh-CN" w:bidi="ar-SA"/>
              </w:rPr>
              <w:t>Reduzir o tempo médio de conclusão de trabalho protético para 60 dias em 1 ano e abaixo de 45 dias em 2 anos</w:t>
            </w:r>
          </w:p>
        </w:tc>
      </w:tr>
      <w:tr>
        <w:trPr>
          <w:trHeight w:val="656" w:hRule="atLeast"/>
        </w:trPr>
        <w:tc>
          <w:tcPr>
            <w:tcW w:w="4378" w:type="dxa"/>
            <w:tcBorders>
              <w:top w:val="single" w:sz="4" w:space="0" w:color="000000"/>
              <w:left w:val="single" w:sz="4" w:space="0" w:color="000000"/>
              <w:bottom w:val="single" w:sz="4" w:space="0" w:color="000000"/>
              <w:right w:val="single" w:sz="4" w:space="0" w:color="000000"/>
            </w:tcBorders>
            <w:shd w:color="auto" w:fill="FFCF7B" w:val="clear"/>
            <w:vAlign w:val="center"/>
          </w:tcPr>
          <w:p>
            <w:pPr>
              <w:pStyle w:val="Normal"/>
              <w:widowControl w:val="false"/>
              <w:suppressAutoHyphens w:val="true"/>
              <w:spacing w:before="0" w:after="0"/>
              <w:jc w:val="both"/>
              <w:rPr>
                <w:sz w:val="24"/>
                <w:szCs w:val="24"/>
              </w:rPr>
            </w:pPr>
            <w:r>
              <w:rPr>
                <w:bCs/>
                <w:kern w:val="0"/>
                <w:sz w:val="24"/>
                <w:szCs w:val="24"/>
                <w:lang w:eastAsia="pt-BR" w:bidi="ar-SA"/>
              </w:rPr>
              <w:t>Resultado esperado:</w:t>
            </w:r>
          </w:p>
        </w:tc>
        <w:tc>
          <w:tcPr>
            <w:tcW w:w="9624"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left"/>
              <w:rPr>
                <w:sz w:val="24"/>
                <w:szCs w:val="24"/>
              </w:rPr>
            </w:pPr>
            <w:r>
              <w:rPr>
                <w:bCs/>
                <w:kern w:val="0"/>
                <w:sz w:val="24"/>
                <w:szCs w:val="24"/>
                <w:lang w:eastAsia="en-US" w:bidi="ar-SA"/>
              </w:rPr>
              <w:t>Aumentar a resolutividade da Atenção Básica e Especializada de Média Complexidade em prótese dentária (Próteses Parciais Fixas cerâmicas), reduzindo a tempo de execução de tratamento, aumentando a oferta de consultas na especialidade e, consequentemente, reduzindo aprazamento</w:t>
            </w:r>
          </w:p>
        </w:tc>
      </w:tr>
    </w:tbl>
    <w:p>
      <w:pPr>
        <w:pStyle w:val="Normal"/>
        <w:jc w:val="both"/>
        <w:rPr>
          <w:bCs/>
          <w:sz w:val="24"/>
          <w:szCs w:val="24"/>
          <w:lang w:eastAsia="pt-BR"/>
        </w:rPr>
      </w:pPr>
      <w:r>
        <w:rPr>
          <w:bCs/>
          <w:sz w:val="24"/>
          <w:szCs w:val="24"/>
          <w:lang w:eastAsia="pt-BR"/>
        </w:rPr>
      </w:r>
    </w:p>
    <w:p>
      <w:pPr>
        <w:pStyle w:val="Normal"/>
        <w:jc w:val="both"/>
        <w:rPr>
          <w:bCs/>
          <w:sz w:val="24"/>
          <w:szCs w:val="24"/>
          <w:lang w:eastAsia="pt-BR"/>
        </w:rPr>
      </w:pPr>
      <w:r>
        <w:rPr>
          <w:bCs/>
          <w:sz w:val="24"/>
          <w:szCs w:val="24"/>
          <w:lang w:eastAsia="pt-BR"/>
        </w:rPr>
      </w:r>
    </w:p>
    <w:p>
      <w:pPr>
        <w:pStyle w:val="Normal"/>
        <w:jc w:val="both"/>
        <w:rPr>
          <w:bCs/>
          <w:sz w:val="24"/>
          <w:szCs w:val="24"/>
          <w:lang w:eastAsia="pt-BR"/>
        </w:rPr>
      </w:pPr>
      <w:r>
        <w:rPr>
          <w:bCs/>
          <w:sz w:val="24"/>
          <w:szCs w:val="24"/>
          <w:lang w:eastAsia="pt-BR"/>
        </w:rPr>
      </w:r>
    </w:p>
    <w:p>
      <w:pPr>
        <w:pStyle w:val="Normal"/>
        <w:jc w:val="both"/>
        <w:rPr>
          <w:bCs/>
          <w:sz w:val="24"/>
          <w:szCs w:val="24"/>
          <w:lang w:eastAsia="pt-BR"/>
        </w:rPr>
      </w:pPr>
      <w:r>
        <w:rPr>
          <w:bCs/>
          <w:sz w:val="24"/>
          <w:szCs w:val="24"/>
          <w:lang w:eastAsia="pt-BR"/>
        </w:rPr>
      </w:r>
    </w:p>
    <w:p>
      <w:pPr>
        <w:pStyle w:val="Normal"/>
        <w:jc w:val="both"/>
        <w:rPr>
          <w:bCs/>
          <w:sz w:val="24"/>
          <w:szCs w:val="24"/>
          <w:lang w:eastAsia="pt-BR"/>
        </w:rPr>
      </w:pPr>
      <w:r>
        <w:rPr>
          <w:bCs/>
          <w:sz w:val="24"/>
          <w:szCs w:val="24"/>
          <w:lang w:eastAsia="pt-BR"/>
        </w:rPr>
      </w:r>
    </w:p>
    <w:tbl>
      <w:tblPr>
        <w:tblStyle w:val="TableNormal"/>
        <w:tblW w:w="1400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771"/>
        <w:gridCol w:w="2269"/>
        <w:gridCol w:w="2663"/>
        <w:gridCol w:w="1308"/>
        <w:gridCol w:w="4993"/>
      </w:tblGrid>
      <w:tr>
        <w:trPr>
          <w:trHeight w:val="560" w:hRule="atLeast"/>
        </w:trPr>
        <w:tc>
          <w:tcPr>
            <w:tcW w:w="14004" w:type="dxa"/>
            <w:gridSpan w:val="5"/>
            <w:tcBorders>
              <w:top w:val="single" w:sz="4" w:space="0" w:color="000000"/>
              <w:left w:val="single" w:sz="4" w:space="0" w:color="000000"/>
              <w:bottom w:val="single" w:sz="4" w:space="0" w:color="000000"/>
              <w:right w:val="single" w:sz="4" w:space="0" w:color="000000"/>
            </w:tcBorders>
            <w:shd w:color="auto" w:fill="FFCF7B" w:val="clear"/>
            <w:vAlign w:val="center"/>
          </w:tcPr>
          <w:p>
            <w:pPr>
              <w:pStyle w:val="Normal"/>
              <w:widowControl w:val="false"/>
              <w:suppressAutoHyphens w:val="true"/>
              <w:spacing w:before="0" w:after="0"/>
              <w:jc w:val="both"/>
              <w:rPr>
                <w:sz w:val="24"/>
                <w:szCs w:val="24"/>
              </w:rPr>
            </w:pPr>
            <w:r>
              <w:rPr>
                <w:bCs/>
                <w:kern w:val="0"/>
                <w:sz w:val="24"/>
                <w:szCs w:val="24"/>
                <w:lang w:eastAsia="pt-BR" w:bidi="ar-SA"/>
              </w:rPr>
              <w:t>Causa crítica 1: infraestrutura incompleta e ausência de equipamentos para execução de trabalhos laboratoriais em prótese dentária fixa</w:t>
            </w:r>
          </w:p>
        </w:tc>
      </w:tr>
      <w:tr>
        <w:trPr>
          <w:trHeight w:val="560" w:hRule="atLeast"/>
        </w:trPr>
        <w:tc>
          <w:tcPr>
            <w:tcW w:w="2771" w:type="dxa"/>
            <w:tcBorders>
              <w:top w:val="single" w:sz="4" w:space="0" w:color="000000"/>
              <w:left w:val="single" w:sz="4" w:space="0" w:color="000000"/>
              <w:bottom w:val="single" w:sz="4" w:space="0" w:color="000000"/>
              <w:right w:val="single" w:sz="4" w:space="0" w:color="000000"/>
            </w:tcBorders>
            <w:shd w:color="auto" w:fill="FFCF7B" w:val="clear"/>
            <w:vAlign w:val="center"/>
          </w:tcPr>
          <w:p>
            <w:pPr>
              <w:pStyle w:val="Normal"/>
              <w:widowControl w:val="false"/>
              <w:suppressAutoHyphens w:val="true"/>
              <w:spacing w:before="0" w:after="0"/>
              <w:jc w:val="center"/>
              <w:rPr>
                <w:sz w:val="24"/>
                <w:szCs w:val="24"/>
              </w:rPr>
            </w:pPr>
            <w:r>
              <w:rPr>
                <w:bCs/>
                <w:kern w:val="0"/>
                <w:sz w:val="24"/>
                <w:szCs w:val="24"/>
                <w:lang w:eastAsia="pt-BR" w:bidi="ar-SA"/>
              </w:rPr>
              <w:t>Ações</w:t>
            </w:r>
          </w:p>
        </w:tc>
        <w:tc>
          <w:tcPr>
            <w:tcW w:w="2269" w:type="dxa"/>
            <w:tcBorders>
              <w:top w:val="single" w:sz="4" w:space="0" w:color="000000"/>
              <w:left w:val="single" w:sz="4" w:space="0" w:color="000000"/>
              <w:bottom w:val="single" w:sz="4" w:space="0" w:color="000000"/>
              <w:right w:val="single" w:sz="4" w:space="0" w:color="000000"/>
            </w:tcBorders>
            <w:shd w:color="auto" w:fill="FFCF7B" w:val="clear"/>
            <w:vAlign w:val="center"/>
          </w:tcPr>
          <w:p>
            <w:pPr>
              <w:pStyle w:val="Normal"/>
              <w:widowControl w:val="false"/>
              <w:suppressAutoHyphens w:val="true"/>
              <w:spacing w:before="0" w:after="0"/>
              <w:jc w:val="center"/>
              <w:rPr>
                <w:sz w:val="24"/>
                <w:szCs w:val="24"/>
              </w:rPr>
            </w:pPr>
            <w:r>
              <w:rPr>
                <w:bCs/>
                <w:kern w:val="0"/>
                <w:sz w:val="24"/>
                <w:szCs w:val="24"/>
                <w:lang w:eastAsia="pt-BR" w:bidi="ar-SA"/>
              </w:rPr>
              <w:t>Recursos necessários</w:t>
            </w:r>
          </w:p>
        </w:tc>
        <w:tc>
          <w:tcPr>
            <w:tcW w:w="2663" w:type="dxa"/>
            <w:tcBorders>
              <w:top w:val="single" w:sz="4" w:space="0" w:color="000000"/>
              <w:left w:val="single" w:sz="4" w:space="0" w:color="000000"/>
              <w:bottom w:val="single" w:sz="4" w:space="0" w:color="000000"/>
              <w:right w:val="single" w:sz="4" w:space="0" w:color="000000"/>
            </w:tcBorders>
            <w:shd w:color="auto" w:fill="FFCF7B" w:val="clear"/>
            <w:vAlign w:val="center"/>
          </w:tcPr>
          <w:p>
            <w:pPr>
              <w:pStyle w:val="Normal"/>
              <w:widowControl w:val="false"/>
              <w:suppressAutoHyphens w:val="true"/>
              <w:spacing w:before="0" w:after="0"/>
              <w:jc w:val="center"/>
              <w:rPr>
                <w:sz w:val="24"/>
                <w:szCs w:val="24"/>
              </w:rPr>
            </w:pPr>
            <w:r>
              <w:rPr>
                <w:bCs/>
                <w:kern w:val="0"/>
                <w:sz w:val="24"/>
                <w:szCs w:val="24"/>
                <w:lang w:eastAsia="pt-BR" w:bidi="ar-SA"/>
              </w:rPr>
              <w:t>Produtos a serem alcançados</w:t>
            </w:r>
          </w:p>
        </w:tc>
        <w:tc>
          <w:tcPr>
            <w:tcW w:w="1308" w:type="dxa"/>
            <w:tcBorders>
              <w:top w:val="single" w:sz="4" w:space="0" w:color="000000"/>
              <w:left w:val="single" w:sz="4" w:space="0" w:color="000000"/>
              <w:bottom w:val="single" w:sz="4" w:space="0" w:color="000000"/>
              <w:right w:val="single" w:sz="4" w:space="0" w:color="000000"/>
            </w:tcBorders>
            <w:shd w:color="auto" w:fill="FFCF7B" w:val="clear"/>
            <w:vAlign w:val="center"/>
          </w:tcPr>
          <w:p>
            <w:pPr>
              <w:pStyle w:val="Normal"/>
              <w:widowControl w:val="false"/>
              <w:suppressAutoHyphens w:val="true"/>
              <w:spacing w:before="0" w:after="0"/>
              <w:jc w:val="center"/>
              <w:rPr>
                <w:sz w:val="24"/>
                <w:szCs w:val="24"/>
              </w:rPr>
            </w:pPr>
            <w:r>
              <w:rPr>
                <w:bCs/>
                <w:kern w:val="0"/>
                <w:sz w:val="24"/>
                <w:szCs w:val="24"/>
                <w:lang w:eastAsia="pt-BR" w:bidi="ar-SA"/>
              </w:rPr>
              <w:t>Prazo de conclusão</w:t>
            </w:r>
          </w:p>
        </w:tc>
        <w:tc>
          <w:tcPr>
            <w:tcW w:w="4993" w:type="dxa"/>
            <w:tcBorders>
              <w:top w:val="single" w:sz="4" w:space="0" w:color="000000"/>
              <w:left w:val="single" w:sz="4" w:space="0" w:color="000000"/>
              <w:bottom w:val="single" w:sz="4" w:space="0" w:color="000000"/>
              <w:right w:val="single" w:sz="4" w:space="0" w:color="000000"/>
            </w:tcBorders>
            <w:shd w:color="auto" w:fill="FFCF7B" w:val="clear"/>
            <w:vAlign w:val="center"/>
          </w:tcPr>
          <w:p>
            <w:pPr>
              <w:pStyle w:val="Normal"/>
              <w:widowControl w:val="false"/>
              <w:suppressAutoHyphens w:val="true"/>
              <w:spacing w:before="0" w:after="0"/>
              <w:jc w:val="center"/>
              <w:rPr>
                <w:sz w:val="24"/>
                <w:szCs w:val="24"/>
              </w:rPr>
            </w:pPr>
            <w:r>
              <w:rPr>
                <w:bCs/>
                <w:kern w:val="0"/>
                <w:sz w:val="24"/>
                <w:szCs w:val="24"/>
                <w:lang w:eastAsia="pt-BR" w:bidi="ar-SA"/>
              </w:rPr>
              <w:t>Responsável</w:t>
              <w:br/>
              <w:t>(nome da pessoa e não do setor em que trabalha)</w:t>
            </w:r>
          </w:p>
        </w:tc>
      </w:tr>
      <w:tr>
        <w:trPr>
          <w:trHeight w:val="528" w:hRule="atLeast"/>
        </w:trPr>
        <w:tc>
          <w:tcPr>
            <w:tcW w:w="2771"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Contedodatabela"/>
              <w:widowControl w:val="false"/>
              <w:suppressAutoHyphens w:val="true"/>
              <w:spacing w:before="0" w:after="0"/>
              <w:jc w:val="left"/>
              <w:rPr>
                <w:sz w:val="24"/>
                <w:szCs w:val="24"/>
              </w:rPr>
            </w:pPr>
            <w:r>
              <w:rPr>
                <w:rFonts w:eastAsia="Calibri" w:cs="" w:ascii="Calibri" w:hAnsi="Calibri"/>
                <w:bCs/>
                <w:kern w:val="0"/>
                <w:sz w:val="24"/>
                <w:szCs w:val="24"/>
                <w:lang w:val="pt-BR" w:eastAsia="zh-CN" w:bidi="ar-SA"/>
              </w:rPr>
              <w:t>Identificar os insumos e equipamentos</w:t>
            </w:r>
            <w:r>
              <w:rPr>
                <w:rFonts w:eastAsia="TimesNewRomanPSMT" w:cs="" w:ascii="Calibri" w:hAnsi="Calibri"/>
                <w:bCs/>
                <w:kern w:val="0"/>
                <w:sz w:val="24"/>
                <w:szCs w:val="24"/>
                <w:lang w:val="en-US" w:eastAsia="en-US" w:bidi="ar-SA"/>
              </w:rPr>
              <w:t xml:space="preserve"> necessários para estabelecer o fluxo digital na Implantodontia</w:t>
            </w:r>
          </w:p>
        </w:tc>
        <w:tc>
          <w:tcPr>
            <w:tcW w:w="2269"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left"/>
              <w:rPr>
                <w:sz w:val="24"/>
                <w:szCs w:val="24"/>
              </w:rPr>
            </w:pPr>
            <w:r>
              <w:rPr>
                <w:bCs/>
                <w:kern w:val="0"/>
                <w:sz w:val="24"/>
                <w:szCs w:val="24"/>
                <w:lang w:eastAsia="en-US" w:bidi="ar-SA"/>
              </w:rPr>
              <w:t>Organizativo</w:t>
            </w:r>
          </w:p>
        </w:tc>
        <w:tc>
          <w:tcPr>
            <w:tcW w:w="2663"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left"/>
              <w:rPr>
                <w:sz w:val="24"/>
                <w:szCs w:val="24"/>
              </w:rPr>
            </w:pPr>
            <w:r>
              <w:rPr>
                <w:bCs/>
                <w:kern w:val="0"/>
                <w:sz w:val="24"/>
                <w:szCs w:val="24"/>
                <w:lang w:eastAsia="en-US" w:bidi="ar-SA"/>
              </w:rPr>
              <w:t>Insumos e equipamentos identificados</w:t>
            </w:r>
          </w:p>
        </w:tc>
        <w:tc>
          <w:tcPr>
            <w:tcW w:w="1308"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left"/>
              <w:rPr>
                <w:sz w:val="24"/>
                <w:szCs w:val="24"/>
              </w:rPr>
            </w:pPr>
            <w:r>
              <w:rPr>
                <w:bCs/>
                <w:kern w:val="0"/>
                <w:sz w:val="24"/>
                <w:szCs w:val="24"/>
                <w:lang w:eastAsia="en-US" w:bidi="ar-SA"/>
              </w:rPr>
              <w:t>JAN/2024</w:t>
            </w:r>
          </w:p>
        </w:tc>
        <w:tc>
          <w:tcPr>
            <w:tcW w:w="4993"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left"/>
              <w:rPr>
                <w:sz w:val="24"/>
                <w:szCs w:val="24"/>
              </w:rPr>
            </w:pPr>
            <w:r>
              <w:rPr>
                <w:bCs/>
                <w:kern w:val="0"/>
                <w:sz w:val="24"/>
                <w:szCs w:val="24"/>
                <w:lang w:eastAsia="en-US" w:bidi="ar-SA"/>
              </w:rPr>
              <w:t>CC(CD) Alexandre</w:t>
            </w:r>
          </w:p>
          <w:p>
            <w:pPr>
              <w:pStyle w:val="Normal"/>
              <w:widowControl w:val="false"/>
              <w:suppressAutoHyphens w:val="true"/>
              <w:snapToGrid w:val="false"/>
              <w:spacing w:before="0" w:after="0"/>
              <w:jc w:val="left"/>
              <w:rPr>
                <w:sz w:val="24"/>
                <w:szCs w:val="24"/>
              </w:rPr>
            </w:pPr>
            <w:r>
              <w:rPr>
                <w:bCs/>
                <w:kern w:val="0"/>
                <w:sz w:val="24"/>
                <w:szCs w:val="24"/>
                <w:lang w:eastAsia="en-US" w:bidi="ar-SA"/>
              </w:rPr>
              <w:t>CT(CD) Adauê</w:t>
            </w:r>
          </w:p>
          <w:p>
            <w:pPr>
              <w:pStyle w:val="Normal"/>
              <w:widowControl w:val="false"/>
              <w:suppressAutoHyphens w:val="true"/>
              <w:snapToGrid w:val="false"/>
              <w:spacing w:before="0" w:after="0"/>
              <w:jc w:val="left"/>
              <w:rPr>
                <w:sz w:val="24"/>
                <w:szCs w:val="24"/>
              </w:rPr>
            </w:pPr>
            <w:r>
              <w:rPr>
                <w:bCs/>
                <w:kern w:val="0"/>
                <w:sz w:val="24"/>
                <w:szCs w:val="24"/>
                <w:lang w:eastAsia="en-US" w:bidi="ar-SA"/>
              </w:rPr>
              <w:t>1ºTen(RM2-CD) Barcellos</w:t>
            </w:r>
          </w:p>
          <w:p>
            <w:pPr>
              <w:pStyle w:val="Normal"/>
              <w:widowControl w:val="false"/>
              <w:suppressAutoHyphens w:val="true"/>
              <w:snapToGrid w:val="false"/>
              <w:spacing w:before="0" w:after="0"/>
              <w:jc w:val="left"/>
              <w:rPr>
                <w:sz w:val="24"/>
                <w:szCs w:val="24"/>
              </w:rPr>
            </w:pPr>
            <w:r>
              <w:rPr>
                <w:bCs/>
                <w:kern w:val="0"/>
                <w:sz w:val="24"/>
                <w:szCs w:val="24"/>
                <w:lang w:eastAsia="en-US" w:bidi="ar-SA"/>
              </w:rPr>
              <w:t>1ºTen(RM2-CD) Holanda</w:t>
            </w:r>
          </w:p>
          <w:p>
            <w:pPr>
              <w:pStyle w:val="Normal"/>
              <w:widowControl w:val="false"/>
              <w:suppressAutoHyphens w:val="true"/>
              <w:snapToGrid w:val="false"/>
              <w:spacing w:before="0" w:after="0"/>
              <w:jc w:val="left"/>
              <w:rPr>
                <w:sz w:val="24"/>
                <w:szCs w:val="24"/>
              </w:rPr>
            </w:pPr>
            <w:r>
              <w:rPr>
                <w:bCs/>
                <w:kern w:val="0"/>
                <w:sz w:val="24"/>
                <w:szCs w:val="24"/>
                <w:lang w:eastAsia="en-US" w:bidi="ar-SA"/>
              </w:rPr>
              <w:t>3ºSG – PT Ana Martins</w:t>
            </w:r>
          </w:p>
        </w:tc>
      </w:tr>
      <w:tr>
        <w:trPr>
          <w:trHeight w:val="528" w:hRule="atLeast"/>
        </w:trPr>
        <w:tc>
          <w:tcPr>
            <w:tcW w:w="2771" w:type="dxa"/>
            <w:tcBorders>
              <w:left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left"/>
              <w:rPr>
                <w:sz w:val="24"/>
                <w:szCs w:val="24"/>
              </w:rPr>
            </w:pPr>
            <w:r>
              <w:rPr>
                <w:bCs/>
                <w:kern w:val="0"/>
                <w:sz w:val="24"/>
                <w:szCs w:val="24"/>
                <w:lang w:eastAsia="en-US" w:bidi="ar-SA"/>
              </w:rPr>
              <w:t>Adquirir máquina fresadora e retificadora cerâmica</w:t>
            </w:r>
          </w:p>
        </w:tc>
        <w:tc>
          <w:tcPr>
            <w:tcW w:w="2269" w:type="dxa"/>
            <w:tcBorders>
              <w:left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left"/>
              <w:rPr>
                <w:bCs/>
                <w:sz w:val="24"/>
                <w:szCs w:val="24"/>
              </w:rPr>
            </w:pPr>
            <w:r>
              <w:rPr>
                <w:bCs/>
                <w:sz w:val="24"/>
                <w:szCs w:val="24"/>
              </w:rPr>
            </w:r>
          </w:p>
          <w:p>
            <w:pPr>
              <w:pStyle w:val="Normal"/>
              <w:widowControl w:val="false"/>
              <w:suppressAutoHyphens w:val="true"/>
              <w:snapToGrid w:val="false"/>
              <w:spacing w:before="0" w:after="0"/>
              <w:jc w:val="left"/>
              <w:rPr>
                <w:sz w:val="24"/>
                <w:szCs w:val="24"/>
              </w:rPr>
            </w:pPr>
            <w:r>
              <w:rPr>
                <w:bCs/>
                <w:kern w:val="0"/>
                <w:sz w:val="24"/>
                <w:szCs w:val="24"/>
                <w:lang w:eastAsia="en-US" w:bidi="ar-SA"/>
              </w:rPr>
              <w:t>Econômico/Financeiro</w:t>
            </w:r>
          </w:p>
          <w:p>
            <w:pPr>
              <w:pStyle w:val="Normal"/>
              <w:widowControl w:val="false"/>
              <w:suppressAutoHyphens w:val="true"/>
              <w:snapToGrid w:val="false"/>
              <w:spacing w:before="0" w:after="0"/>
              <w:jc w:val="left"/>
              <w:rPr>
                <w:bCs/>
                <w:sz w:val="24"/>
                <w:szCs w:val="24"/>
              </w:rPr>
            </w:pPr>
            <w:r>
              <w:rPr>
                <w:bCs/>
                <w:sz w:val="24"/>
                <w:szCs w:val="24"/>
              </w:rPr>
            </w:r>
          </w:p>
        </w:tc>
        <w:tc>
          <w:tcPr>
            <w:tcW w:w="2663" w:type="dxa"/>
            <w:tcBorders>
              <w:left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left"/>
              <w:rPr>
                <w:bCs/>
                <w:sz w:val="24"/>
                <w:szCs w:val="24"/>
              </w:rPr>
            </w:pPr>
            <w:r>
              <w:rPr>
                <w:bCs/>
                <w:sz w:val="24"/>
                <w:szCs w:val="24"/>
              </w:rPr>
            </w:r>
          </w:p>
          <w:p>
            <w:pPr>
              <w:pStyle w:val="Normal"/>
              <w:widowControl w:val="false"/>
              <w:suppressAutoHyphens w:val="true"/>
              <w:snapToGrid w:val="false"/>
              <w:spacing w:before="0" w:after="0"/>
              <w:jc w:val="left"/>
              <w:rPr>
                <w:sz w:val="24"/>
                <w:szCs w:val="24"/>
              </w:rPr>
            </w:pPr>
            <w:r>
              <w:rPr>
                <w:bCs/>
                <w:kern w:val="0"/>
                <w:sz w:val="24"/>
                <w:szCs w:val="24"/>
                <w:lang w:eastAsia="en-US" w:bidi="ar-SA"/>
              </w:rPr>
              <w:t>Equipamento adquirido</w:t>
            </w:r>
          </w:p>
        </w:tc>
        <w:tc>
          <w:tcPr>
            <w:tcW w:w="1308" w:type="dxa"/>
            <w:tcBorders>
              <w:left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left"/>
              <w:rPr>
                <w:bCs/>
                <w:sz w:val="24"/>
                <w:szCs w:val="24"/>
              </w:rPr>
            </w:pPr>
            <w:r>
              <w:rPr>
                <w:bCs/>
                <w:sz w:val="24"/>
                <w:szCs w:val="24"/>
              </w:rPr>
            </w:r>
          </w:p>
          <w:p>
            <w:pPr>
              <w:pStyle w:val="Normal"/>
              <w:widowControl w:val="false"/>
              <w:suppressAutoHyphens w:val="true"/>
              <w:snapToGrid w:val="false"/>
              <w:spacing w:before="0" w:after="0"/>
              <w:jc w:val="left"/>
              <w:rPr>
                <w:sz w:val="24"/>
                <w:szCs w:val="24"/>
              </w:rPr>
            </w:pPr>
            <w:r>
              <w:rPr>
                <w:bCs/>
                <w:kern w:val="0"/>
                <w:sz w:val="24"/>
                <w:szCs w:val="24"/>
                <w:lang w:eastAsia="en-US" w:bidi="ar-SA"/>
              </w:rPr>
              <w:t>JUL/2024</w:t>
            </w:r>
          </w:p>
        </w:tc>
        <w:tc>
          <w:tcPr>
            <w:tcW w:w="4993" w:type="dxa"/>
            <w:tcBorders>
              <w:left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left"/>
              <w:rPr>
                <w:sz w:val="24"/>
                <w:szCs w:val="24"/>
              </w:rPr>
            </w:pPr>
            <w:r>
              <w:rPr>
                <w:bCs/>
                <w:kern w:val="0"/>
                <w:sz w:val="24"/>
                <w:szCs w:val="24"/>
                <w:lang w:val="en-US" w:eastAsia="en-US" w:bidi="ar-SA"/>
              </w:rPr>
              <w:t>CF(Md) Lovato</w:t>
            </w:r>
          </w:p>
          <w:p>
            <w:pPr>
              <w:pStyle w:val="Normal"/>
              <w:widowControl w:val="false"/>
              <w:suppressAutoHyphens w:val="true"/>
              <w:snapToGrid w:val="false"/>
              <w:spacing w:before="0" w:after="0"/>
              <w:jc w:val="left"/>
              <w:rPr>
                <w:sz w:val="24"/>
                <w:szCs w:val="24"/>
              </w:rPr>
            </w:pPr>
            <w:r>
              <w:rPr>
                <w:bCs/>
                <w:kern w:val="0"/>
                <w:sz w:val="24"/>
                <w:szCs w:val="24"/>
                <w:lang w:val="en-US" w:eastAsia="en-US" w:bidi="ar-SA"/>
              </w:rPr>
              <w:t>CC(CD) Alexandre</w:t>
            </w:r>
          </w:p>
          <w:p>
            <w:pPr>
              <w:pStyle w:val="Normal"/>
              <w:widowControl w:val="false"/>
              <w:suppressAutoHyphens w:val="true"/>
              <w:snapToGrid w:val="false"/>
              <w:spacing w:before="0" w:after="0"/>
              <w:jc w:val="left"/>
              <w:rPr>
                <w:sz w:val="24"/>
                <w:szCs w:val="24"/>
              </w:rPr>
            </w:pPr>
            <w:r>
              <w:rPr>
                <w:bCs/>
                <w:kern w:val="0"/>
                <w:sz w:val="24"/>
                <w:szCs w:val="24"/>
                <w:lang w:eastAsia="en-US" w:bidi="ar-SA"/>
              </w:rPr>
              <w:t>CC(IM) Gottardi</w:t>
            </w:r>
          </w:p>
          <w:p>
            <w:pPr>
              <w:pStyle w:val="Normal"/>
              <w:widowControl w:val="false"/>
              <w:suppressAutoHyphens w:val="true"/>
              <w:snapToGrid w:val="false"/>
              <w:spacing w:before="0" w:after="0"/>
              <w:jc w:val="left"/>
              <w:rPr>
                <w:sz w:val="24"/>
                <w:szCs w:val="24"/>
              </w:rPr>
            </w:pPr>
            <w:r>
              <w:rPr>
                <w:bCs/>
                <w:kern w:val="0"/>
                <w:sz w:val="24"/>
                <w:szCs w:val="24"/>
                <w:lang w:eastAsia="en-US" w:bidi="ar-SA"/>
              </w:rPr>
              <w:t>CC(CD) Mariana Mayer</w:t>
            </w:r>
          </w:p>
        </w:tc>
      </w:tr>
      <w:tr>
        <w:trPr>
          <w:trHeight w:val="70" w:hRule="atLeast"/>
        </w:trPr>
        <w:tc>
          <w:tcPr>
            <w:tcW w:w="2771"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left"/>
              <w:rPr>
                <w:sz w:val="24"/>
                <w:szCs w:val="24"/>
              </w:rPr>
            </w:pPr>
            <w:r>
              <w:rPr>
                <w:bCs/>
                <w:kern w:val="0"/>
                <w:sz w:val="24"/>
                <w:szCs w:val="24"/>
                <w:lang w:eastAsia="en-US" w:bidi="ar-SA"/>
              </w:rPr>
              <w:t>Adquirir forno de sinterização cerâmica</w:t>
            </w:r>
          </w:p>
        </w:tc>
        <w:tc>
          <w:tcPr>
            <w:tcW w:w="2269"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br/>
              <w:t>Econômico/Financeiro</w:t>
            </w:r>
          </w:p>
          <w:p>
            <w:pPr>
              <w:pStyle w:val="Normal"/>
              <w:widowControl w:val="false"/>
              <w:suppressAutoHyphens w:val="true"/>
              <w:snapToGrid w:val="false"/>
              <w:spacing w:before="0" w:after="0"/>
              <w:jc w:val="both"/>
              <w:rPr>
                <w:bCs/>
                <w:sz w:val="24"/>
                <w:szCs w:val="24"/>
              </w:rPr>
            </w:pPr>
            <w:r>
              <w:rPr>
                <w:bCs/>
                <w:sz w:val="24"/>
                <w:szCs w:val="24"/>
              </w:rPr>
            </w:r>
          </w:p>
        </w:tc>
        <w:tc>
          <w:tcPr>
            <w:tcW w:w="2663"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Equipamento adquirido</w:t>
            </w:r>
          </w:p>
        </w:tc>
        <w:tc>
          <w:tcPr>
            <w:tcW w:w="1308"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JUL/2024</w:t>
            </w:r>
          </w:p>
        </w:tc>
        <w:tc>
          <w:tcPr>
            <w:tcW w:w="4993"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val="en-US" w:eastAsia="en-US" w:bidi="ar-SA"/>
              </w:rPr>
              <w:t>CF(Md) Lovato</w:t>
            </w:r>
          </w:p>
          <w:p>
            <w:pPr>
              <w:pStyle w:val="Normal"/>
              <w:widowControl w:val="false"/>
              <w:suppressAutoHyphens w:val="true"/>
              <w:snapToGrid w:val="false"/>
              <w:spacing w:before="0" w:after="0"/>
              <w:jc w:val="both"/>
              <w:rPr>
                <w:sz w:val="24"/>
                <w:szCs w:val="24"/>
              </w:rPr>
            </w:pPr>
            <w:r>
              <w:rPr>
                <w:bCs/>
                <w:kern w:val="0"/>
                <w:sz w:val="24"/>
                <w:szCs w:val="24"/>
                <w:lang w:val="en-US" w:eastAsia="en-US" w:bidi="ar-SA"/>
              </w:rPr>
              <w:t>CC(CD) Alexandre</w:t>
            </w:r>
          </w:p>
          <w:p>
            <w:pPr>
              <w:pStyle w:val="Normal"/>
              <w:widowControl w:val="false"/>
              <w:suppressAutoHyphens w:val="true"/>
              <w:snapToGrid w:val="false"/>
              <w:spacing w:before="0" w:after="0"/>
              <w:jc w:val="both"/>
              <w:rPr>
                <w:sz w:val="24"/>
                <w:szCs w:val="24"/>
              </w:rPr>
            </w:pPr>
            <w:r>
              <w:rPr>
                <w:bCs/>
                <w:kern w:val="0"/>
                <w:sz w:val="24"/>
                <w:szCs w:val="24"/>
                <w:lang w:eastAsia="en-US" w:bidi="ar-SA"/>
              </w:rPr>
              <w:t>CC(IM) Gottardi</w:t>
            </w:r>
          </w:p>
          <w:p>
            <w:pPr>
              <w:pStyle w:val="Normal"/>
              <w:widowControl w:val="false"/>
              <w:suppressAutoHyphens w:val="true"/>
              <w:snapToGrid w:val="false"/>
              <w:spacing w:before="0" w:after="0"/>
              <w:jc w:val="both"/>
              <w:rPr>
                <w:sz w:val="24"/>
                <w:szCs w:val="24"/>
              </w:rPr>
            </w:pPr>
            <w:r>
              <w:rPr>
                <w:bCs/>
                <w:kern w:val="0"/>
                <w:sz w:val="24"/>
                <w:szCs w:val="24"/>
                <w:lang w:eastAsia="en-US" w:bidi="ar-SA"/>
              </w:rPr>
              <w:t>CC(CD) Mariana Mayer</w:t>
            </w:r>
          </w:p>
        </w:tc>
      </w:tr>
      <w:tr>
        <w:trPr>
          <w:trHeight w:val="528" w:hRule="atLeast"/>
        </w:trPr>
        <w:tc>
          <w:tcPr>
            <w:tcW w:w="2771"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left"/>
              <w:rPr>
                <w:sz w:val="24"/>
                <w:szCs w:val="24"/>
              </w:rPr>
            </w:pPr>
            <w:r>
              <w:rPr>
                <w:bCs/>
                <w:kern w:val="0"/>
                <w:sz w:val="24"/>
                <w:szCs w:val="24"/>
                <w:lang w:eastAsia="en-US" w:bidi="ar-SA"/>
              </w:rPr>
              <w:t>Adquirir insumos (blocos, discos, cerâmicas, maquiagem)</w:t>
            </w:r>
          </w:p>
        </w:tc>
        <w:tc>
          <w:tcPr>
            <w:tcW w:w="2269"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bCs/>
                <w:sz w:val="24"/>
                <w:szCs w:val="24"/>
              </w:rPr>
            </w:pPr>
            <w:r>
              <w:rPr>
                <w:bCs/>
                <w:sz w:val="24"/>
                <w:szCs w:val="24"/>
              </w:rPr>
            </w:r>
          </w:p>
          <w:p>
            <w:pPr>
              <w:pStyle w:val="Normal"/>
              <w:widowControl w:val="false"/>
              <w:suppressAutoHyphens w:val="true"/>
              <w:snapToGrid w:val="false"/>
              <w:spacing w:before="0" w:after="0"/>
              <w:jc w:val="both"/>
              <w:rPr>
                <w:sz w:val="24"/>
                <w:szCs w:val="24"/>
              </w:rPr>
            </w:pPr>
            <w:r>
              <w:rPr>
                <w:bCs/>
                <w:kern w:val="0"/>
                <w:sz w:val="24"/>
                <w:szCs w:val="24"/>
                <w:lang w:eastAsia="en-US" w:bidi="ar-SA"/>
              </w:rPr>
              <w:t>Econômico/Financeiro</w:t>
            </w:r>
          </w:p>
          <w:p>
            <w:pPr>
              <w:pStyle w:val="Normal"/>
              <w:widowControl w:val="false"/>
              <w:suppressAutoHyphens w:val="true"/>
              <w:snapToGrid w:val="false"/>
              <w:spacing w:before="0" w:after="0"/>
              <w:jc w:val="both"/>
              <w:rPr>
                <w:bCs/>
                <w:sz w:val="24"/>
                <w:szCs w:val="24"/>
              </w:rPr>
            </w:pPr>
            <w:r>
              <w:rPr>
                <w:bCs/>
                <w:sz w:val="24"/>
                <w:szCs w:val="24"/>
              </w:rPr>
            </w:r>
          </w:p>
        </w:tc>
        <w:tc>
          <w:tcPr>
            <w:tcW w:w="2663"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Insumos adquiridos</w:t>
            </w:r>
          </w:p>
        </w:tc>
        <w:tc>
          <w:tcPr>
            <w:tcW w:w="1308"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JUL/2024</w:t>
            </w:r>
          </w:p>
        </w:tc>
        <w:tc>
          <w:tcPr>
            <w:tcW w:w="4993"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CC(CD) Alexandre</w:t>
            </w:r>
          </w:p>
          <w:p>
            <w:pPr>
              <w:pStyle w:val="Normal"/>
              <w:widowControl w:val="false"/>
              <w:suppressAutoHyphens w:val="true"/>
              <w:snapToGrid w:val="false"/>
              <w:spacing w:before="0" w:after="0"/>
              <w:jc w:val="both"/>
              <w:rPr>
                <w:sz w:val="24"/>
                <w:szCs w:val="24"/>
              </w:rPr>
            </w:pPr>
            <w:r>
              <w:rPr>
                <w:bCs/>
                <w:kern w:val="0"/>
                <w:sz w:val="24"/>
                <w:szCs w:val="24"/>
                <w:lang w:eastAsia="en-US" w:bidi="ar-SA"/>
              </w:rPr>
              <w:t>CC(IM) Gottardi</w:t>
            </w:r>
          </w:p>
          <w:p>
            <w:pPr>
              <w:pStyle w:val="Normal"/>
              <w:widowControl w:val="false"/>
              <w:suppressAutoHyphens w:val="true"/>
              <w:snapToGrid w:val="false"/>
              <w:spacing w:before="0" w:after="0"/>
              <w:jc w:val="both"/>
              <w:rPr>
                <w:sz w:val="24"/>
                <w:szCs w:val="24"/>
              </w:rPr>
            </w:pPr>
            <w:r>
              <w:rPr>
                <w:bCs/>
                <w:kern w:val="0"/>
                <w:sz w:val="24"/>
                <w:szCs w:val="24"/>
                <w:lang w:val="en-US" w:eastAsia="en-US" w:bidi="ar-SA"/>
              </w:rPr>
              <w:t>CC(CD) Mariana Mayer</w:t>
            </w:r>
          </w:p>
          <w:p>
            <w:pPr>
              <w:pStyle w:val="Normal"/>
              <w:widowControl w:val="false"/>
              <w:suppressAutoHyphens w:val="true"/>
              <w:snapToGrid w:val="false"/>
              <w:spacing w:before="0" w:after="0"/>
              <w:jc w:val="both"/>
              <w:rPr>
                <w:sz w:val="24"/>
                <w:szCs w:val="24"/>
              </w:rPr>
            </w:pPr>
            <w:r>
              <w:rPr>
                <w:bCs/>
                <w:kern w:val="0"/>
                <w:sz w:val="24"/>
                <w:szCs w:val="24"/>
                <w:lang w:val="en-US" w:eastAsia="en-US" w:bidi="ar-SA"/>
              </w:rPr>
              <w:t>3ºSG-HD Kellen</w:t>
            </w:r>
          </w:p>
          <w:p>
            <w:pPr>
              <w:pStyle w:val="Normal"/>
              <w:widowControl w:val="false"/>
              <w:suppressAutoHyphens w:val="true"/>
              <w:snapToGrid w:val="false"/>
              <w:spacing w:before="0" w:after="0"/>
              <w:jc w:val="both"/>
              <w:rPr>
                <w:sz w:val="24"/>
                <w:szCs w:val="24"/>
              </w:rPr>
            </w:pPr>
            <w:r>
              <w:rPr>
                <w:bCs/>
                <w:kern w:val="0"/>
                <w:sz w:val="24"/>
                <w:szCs w:val="24"/>
                <w:lang w:eastAsia="en-US" w:bidi="ar-SA"/>
              </w:rPr>
              <w:t>3ºSH-AH Camila Mota</w:t>
            </w:r>
          </w:p>
        </w:tc>
      </w:tr>
      <w:tr>
        <w:trPr>
          <w:trHeight w:val="560" w:hRule="atLeast"/>
        </w:trPr>
        <w:tc>
          <w:tcPr>
            <w:tcW w:w="2771"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left"/>
              <w:rPr>
                <w:sz w:val="24"/>
                <w:szCs w:val="24"/>
              </w:rPr>
            </w:pPr>
            <w:r>
              <w:rPr>
                <w:bCs/>
                <w:kern w:val="0"/>
                <w:sz w:val="24"/>
                <w:szCs w:val="24"/>
                <w:lang w:eastAsia="en-US" w:bidi="ar-SA"/>
              </w:rPr>
              <w:t>Implementar fluxo digital para confecção de próteses parciais fixas</w:t>
            </w:r>
          </w:p>
        </w:tc>
        <w:tc>
          <w:tcPr>
            <w:tcW w:w="2269"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Organizativo</w:t>
            </w:r>
          </w:p>
        </w:tc>
        <w:tc>
          <w:tcPr>
            <w:tcW w:w="2663"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left"/>
              <w:rPr>
                <w:sz w:val="24"/>
                <w:szCs w:val="24"/>
              </w:rPr>
            </w:pPr>
            <w:r>
              <w:rPr>
                <w:bCs/>
                <w:kern w:val="0"/>
                <w:sz w:val="24"/>
                <w:szCs w:val="24"/>
                <w:lang w:val="pt-BR" w:eastAsia="en-US" w:bidi="ar-SA"/>
              </w:rPr>
              <w:t>Fluxo digital para confecção de próteses parciais fixas implementado</w:t>
            </w:r>
          </w:p>
        </w:tc>
        <w:tc>
          <w:tcPr>
            <w:tcW w:w="1308"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DEZ/2024</w:t>
            </w:r>
          </w:p>
        </w:tc>
        <w:tc>
          <w:tcPr>
            <w:tcW w:w="4993"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CC(CD) Alexandre</w:t>
            </w:r>
          </w:p>
          <w:p>
            <w:pPr>
              <w:pStyle w:val="Normal"/>
              <w:widowControl w:val="false"/>
              <w:suppressAutoHyphens w:val="true"/>
              <w:snapToGrid w:val="false"/>
              <w:spacing w:before="0" w:after="0"/>
              <w:jc w:val="both"/>
              <w:rPr>
                <w:sz w:val="24"/>
                <w:szCs w:val="24"/>
              </w:rPr>
            </w:pPr>
            <w:r>
              <w:rPr>
                <w:bCs/>
                <w:kern w:val="0"/>
                <w:sz w:val="24"/>
                <w:szCs w:val="24"/>
                <w:lang w:eastAsia="en-US" w:bidi="ar-SA"/>
              </w:rPr>
              <w:t>CT(CD) Adauê</w:t>
            </w:r>
          </w:p>
          <w:p>
            <w:pPr>
              <w:pStyle w:val="Normal"/>
              <w:widowControl w:val="false"/>
              <w:suppressAutoHyphens w:val="true"/>
              <w:snapToGrid w:val="false"/>
              <w:spacing w:before="0" w:after="0"/>
              <w:jc w:val="both"/>
              <w:rPr>
                <w:sz w:val="24"/>
                <w:szCs w:val="24"/>
              </w:rPr>
            </w:pPr>
            <w:r>
              <w:rPr>
                <w:bCs/>
                <w:kern w:val="0"/>
                <w:sz w:val="24"/>
                <w:szCs w:val="24"/>
                <w:lang w:eastAsia="en-US" w:bidi="ar-SA"/>
              </w:rPr>
              <w:t>1ºTen(RM2-CD) Barcellos</w:t>
            </w:r>
          </w:p>
          <w:p>
            <w:pPr>
              <w:pStyle w:val="Normal"/>
              <w:widowControl w:val="false"/>
              <w:suppressAutoHyphens w:val="true"/>
              <w:snapToGrid w:val="false"/>
              <w:spacing w:before="0" w:after="0"/>
              <w:jc w:val="both"/>
              <w:rPr>
                <w:sz w:val="24"/>
                <w:szCs w:val="24"/>
              </w:rPr>
            </w:pPr>
            <w:r>
              <w:rPr>
                <w:bCs/>
                <w:kern w:val="0"/>
                <w:sz w:val="24"/>
                <w:szCs w:val="24"/>
                <w:lang w:eastAsia="en-US" w:bidi="ar-SA"/>
              </w:rPr>
              <w:t>1ºTen(RM2-CD) Holanda</w:t>
            </w:r>
          </w:p>
          <w:p>
            <w:pPr>
              <w:pStyle w:val="Normal"/>
              <w:widowControl w:val="false"/>
              <w:suppressAutoHyphens w:val="true"/>
              <w:snapToGrid w:val="false"/>
              <w:spacing w:before="0" w:after="0"/>
              <w:jc w:val="both"/>
              <w:rPr>
                <w:sz w:val="24"/>
                <w:szCs w:val="24"/>
              </w:rPr>
            </w:pPr>
            <w:r>
              <w:rPr>
                <w:bCs/>
                <w:kern w:val="0"/>
                <w:sz w:val="24"/>
                <w:szCs w:val="24"/>
                <w:lang w:eastAsia="en-US" w:bidi="ar-SA"/>
              </w:rPr>
              <w:t>3ºSG – PT Ana Martins</w:t>
            </w:r>
          </w:p>
        </w:tc>
      </w:tr>
    </w:tbl>
    <w:p>
      <w:pPr>
        <w:pStyle w:val="Normal"/>
        <w:jc w:val="both"/>
        <w:rPr>
          <w:bCs/>
          <w:sz w:val="24"/>
          <w:szCs w:val="24"/>
          <w:lang w:eastAsia="pt-BR"/>
        </w:rPr>
      </w:pPr>
      <w:r>
        <w:rPr>
          <w:bCs/>
          <w:sz w:val="24"/>
          <w:szCs w:val="24"/>
          <w:lang w:eastAsia="pt-BR"/>
        </w:rPr>
      </w:r>
    </w:p>
    <w:p>
      <w:pPr>
        <w:pStyle w:val="Normal"/>
        <w:jc w:val="both"/>
        <w:rPr>
          <w:bCs/>
          <w:sz w:val="24"/>
          <w:szCs w:val="24"/>
          <w:lang w:eastAsia="pt-BR"/>
        </w:rPr>
      </w:pPr>
      <w:r>
        <w:rPr>
          <w:bCs/>
          <w:sz w:val="24"/>
          <w:szCs w:val="24"/>
          <w:lang w:eastAsia="pt-BR"/>
        </w:rPr>
      </w:r>
    </w:p>
    <w:p>
      <w:pPr>
        <w:pStyle w:val="Normal"/>
        <w:jc w:val="both"/>
        <w:rPr>
          <w:bCs/>
          <w:sz w:val="24"/>
          <w:szCs w:val="24"/>
          <w:lang w:eastAsia="pt-BR"/>
        </w:rPr>
      </w:pPr>
      <w:r>
        <w:rPr>
          <w:bCs/>
          <w:sz w:val="24"/>
          <w:szCs w:val="24"/>
          <w:lang w:eastAsia="pt-BR"/>
        </w:rPr>
      </w:r>
    </w:p>
    <w:p>
      <w:pPr>
        <w:pStyle w:val="Normal"/>
        <w:jc w:val="both"/>
        <w:rPr>
          <w:bCs/>
          <w:sz w:val="24"/>
          <w:szCs w:val="24"/>
          <w:lang w:eastAsia="pt-BR"/>
        </w:rPr>
      </w:pPr>
      <w:r>
        <w:rPr>
          <w:bCs/>
          <w:sz w:val="24"/>
          <w:szCs w:val="24"/>
          <w:lang w:eastAsia="pt-BR"/>
        </w:rPr>
      </w:r>
    </w:p>
    <w:p>
      <w:pPr>
        <w:pStyle w:val="Normal"/>
        <w:jc w:val="both"/>
        <w:rPr>
          <w:bCs/>
          <w:sz w:val="24"/>
          <w:szCs w:val="24"/>
          <w:lang w:eastAsia="pt-BR"/>
        </w:rPr>
      </w:pPr>
      <w:r>
        <w:rPr>
          <w:bCs/>
          <w:sz w:val="24"/>
          <w:szCs w:val="24"/>
          <w:lang w:eastAsia="pt-BR"/>
        </w:rPr>
      </w:r>
    </w:p>
    <w:tbl>
      <w:tblPr>
        <w:tblStyle w:val="TableNormal"/>
        <w:tblW w:w="1400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771"/>
        <w:gridCol w:w="2221"/>
        <w:gridCol w:w="2724"/>
        <w:gridCol w:w="1295"/>
        <w:gridCol w:w="4993"/>
      </w:tblGrid>
      <w:tr>
        <w:trPr>
          <w:trHeight w:val="560" w:hRule="atLeast"/>
        </w:trPr>
        <w:tc>
          <w:tcPr>
            <w:tcW w:w="14004" w:type="dxa"/>
            <w:gridSpan w:val="5"/>
            <w:tcBorders>
              <w:top w:val="single" w:sz="4" w:space="0" w:color="000000"/>
              <w:left w:val="single" w:sz="4" w:space="0" w:color="000000"/>
              <w:bottom w:val="single" w:sz="4" w:space="0" w:color="000000"/>
              <w:right w:val="single" w:sz="4" w:space="0" w:color="000000"/>
            </w:tcBorders>
            <w:shd w:color="auto" w:fill="FFCF7B" w:val="clear"/>
            <w:vAlign w:val="center"/>
          </w:tcPr>
          <w:p>
            <w:pPr>
              <w:pStyle w:val="Normal"/>
              <w:widowControl w:val="false"/>
              <w:suppressAutoHyphens w:val="true"/>
              <w:spacing w:before="0" w:after="0"/>
              <w:jc w:val="both"/>
              <w:rPr>
                <w:sz w:val="24"/>
                <w:szCs w:val="24"/>
              </w:rPr>
            </w:pPr>
            <w:r>
              <w:rPr>
                <w:bCs/>
                <w:kern w:val="0"/>
                <w:sz w:val="24"/>
                <w:szCs w:val="24"/>
                <w:lang w:eastAsia="pt-BR" w:bidi="ar-SA"/>
              </w:rPr>
              <w:t>Causa crítica 2:Capacitação técnica e treinamento insuficientes dos profissionais técnicos em prótese dental (TPD) tanto no fluxo analógico ou digital para execução dos trabalhos em prótese dentária;</w:t>
            </w:r>
          </w:p>
        </w:tc>
      </w:tr>
      <w:tr>
        <w:trPr>
          <w:trHeight w:val="560" w:hRule="atLeast"/>
        </w:trPr>
        <w:tc>
          <w:tcPr>
            <w:tcW w:w="2771" w:type="dxa"/>
            <w:tcBorders>
              <w:top w:val="single" w:sz="4" w:space="0" w:color="000000"/>
              <w:left w:val="single" w:sz="4" w:space="0" w:color="000000"/>
              <w:bottom w:val="single" w:sz="4" w:space="0" w:color="000000"/>
              <w:right w:val="single" w:sz="4" w:space="0" w:color="000000"/>
            </w:tcBorders>
            <w:shd w:color="auto" w:fill="FFCF7B" w:val="clear"/>
            <w:vAlign w:val="center"/>
          </w:tcPr>
          <w:p>
            <w:pPr>
              <w:pStyle w:val="Normal"/>
              <w:widowControl w:val="false"/>
              <w:suppressAutoHyphens w:val="true"/>
              <w:spacing w:before="0" w:after="0"/>
              <w:jc w:val="center"/>
              <w:rPr>
                <w:sz w:val="24"/>
                <w:szCs w:val="24"/>
              </w:rPr>
            </w:pPr>
            <w:r>
              <w:rPr>
                <w:bCs/>
                <w:kern w:val="0"/>
                <w:sz w:val="24"/>
                <w:szCs w:val="24"/>
                <w:lang w:eastAsia="pt-BR" w:bidi="ar-SA"/>
              </w:rPr>
              <w:t>Ações</w:t>
            </w:r>
          </w:p>
        </w:tc>
        <w:tc>
          <w:tcPr>
            <w:tcW w:w="2221" w:type="dxa"/>
            <w:tcBorders>
              <w:top w:val="single" w:sz="4" w:space="0" w:color="000000"/>
              <w:left w:val="single" w:sz="4" w:space="0" w:color="000000"/>
              <w:bottom w:val="single" w:sz="4" w:space="0" w:color="000000"/>
              <w:right w:val="single" w:sz="4" w:space="0" w:color="000000"/>
            </w:tcBorders>
            <w:shd w:color="auto" w:fill="FFCF7B" w:val="clear"/>
            <w:vAlign w:val="center"/>
          </w:tcPr>
          <w:p>
            <w:pPr>
              <w:pStyle w:val="Normal"/>
              <w:widowControl w:val="false"/>
              <w:suppressAutoHyphens w:val="true"/>
              <w:spacing w:before="0" w:after="0"/>
              <w:jc w:val="center"/>
              <w:rPr>
                <w:sz w:val="24"/>
                <w:szCs w:val="24"/>
              </w:rPr>
            </w:pPr>
            <w:r>
              <w:rPr>
                <w:bCs/>
                <w:kern w:val="0"/>
                <w:sz w:val="24"/>
                <w:szCs w:val="24"/>
                <w:lang w:eastAsia="pt-BR" w:bidi="ar-SA"/>
              </w:rPr>
              <w:t>Recursos necessários</w:t>
            </w:r>
          </w:p>
        </w:tc>
        <w:tc>
          <w:tcPr>
            <w:tcW w:w="2724" w:type="dxa"/>
            <w:tcBorders>
              <w:top w:val="single" w:sz="4" w:space="0" w:color="000000"/>
              <w:left w:val="single" w:sz="4" w:space="0" w:color="000000"/>
              <w:bottom w:val="single" w:sz="4" w:space="0" w:color="000000"/>
              <w:right w:val="single" w:sz="4" w:space="0" w:color="000000"/>
            </w:tcBorders>
            <w:shd w:color="auto" w:fill="FFCF7B" w:val="clear"/>
            <w:vAlign w:val="center"/>
          </w:tcPr>
          <w:p>
            <w:pPr>
              <w:pStyle w:val="Normal"/>
              <w:widowControl w:val="false"/>
              <w:suppressAutoHyphens w:val="true"/>
              <w:spacing w:before="0" w:after="0"/>
              <w:jc w:val="center"/>
              <w:rPr>
                <w:sz w:val="24"/>
                <w:szCs w:val="24"/>
              </w:rPr>
            </w:pPr>
            <w:r>
              <w:rPr>
                <w:bCs/>
                <w:kern w:val="0"/>
                <w:sz w:val="24"/>
                <w:szCs w:val="24"/>
                <w:lang w:eastAsia="pt-BR" w:bidi="ar-SA"/>
              </w:rPr>
              <w:t>Produtos a serem alcançados</w:t>
            </w:r>
          </w:p>
        </w:tc>
        <w:tc>
          <w:tcPr>
            <w:tcW w:w="1295" w:type="dxa"/>
            <w:tcBorders>
              <w:top w:val="single" w:sz="4" w:space="0" w:color="000000"/>
              <w:left w:val="single" w:sz="4" w:space="0" w:color="000000"/>
              <w:bottom w:val="single" w:sz="4" w:space="0" w:color="000000"/>
              <w:right w:val="single" w:sz="4" w:space="0" w:color="000000"/>
            </w:tcBorders>
            <w:shd w:color="auto" w:fill="FFCF7B" w:val="clear"/>
            <w:vAlign w:val="center"/>
          </w:tcPr>
          <w:p>
            <w:pPr>
              <w:pStyle w:val="Normal"/>
              <w:widowControl w:val="false"/>
              <w:suppressAutoHyphens w:val="true"/>
              <w:spacing w:before="0" w:after="0"/>
              <w:jc w:val="center"/>
              <w:rPr>
                <w:sz w:val="24"/>
                <w:szCs w:val="24"/>
              </w:rPr>
            </w:pPr>
            <w:r>
              <w:rPr>
                <w:bCs/>
                <w:kern w:val="0"/>
                <w:sz w:val="24"/>
                <w:szCs w:val="24"/>
                <w:lang w:eastAsia="pt-BR" w:bidi="ar-SA"/>
              </w:rPr>
              <w:t>Prazo de conclusão</w:t>
            </w:r>
          </w:p>
        </w:tc>
        <w:tc>
          <w:tcPr>
            <w:tcW w:w="4993" w:type="dxa"/>
            <w:tcBorders>
              <w:top w:val="single" w:sz="4" w:space="0" w:color="000000"/>
              <w:left w:val="single" w:sz="4" w:space="0" w:color="000000"/>
              <w:bottom w:val="single" w:sz="4" w:space="0" w:color="000000"/>
              <w:right w:val="single" w:sz="4" w:space="0" w:color="000000"/>
            </w:tcBorders>
            <w:shd w:color="auto" w:fill="FFCF7B" w:val="clear"/>
            <w:vAlign w:val="center"/>
          </w:tcPr>
          <w:p>
            <w:pPr>
              <w:pStyle w:val="Normal"/>
              <w:widowControl w:val="false"/>
              <w:suppressAutoHyphens w:val="true"/>
              <w:spacing w:before="0" w:after="0"/>
              <w:jc w:val="center"/>
              <w:rPr>
                <w:sz w:val="24"/>
                <w:szCs w:val="24"/>
              </w:rPr>
            </w:pPr>
            <w:r>
              <w:rPr>
                <w:bCs/>
                <w:kern w:val="0"/>
                <w:sz w:val="24"/>
                <w:szCs w:val="24"/>
                <w:lang w:eastAsia="pt-BR" w:bidi="ar-SA"/>
              </w:rPr>
              <w:t>Responsável</w:t>
              <w:br/>
              <w:t>(nome da pessoa e não do setor em que trabalha)</w:t>
            </w:r>
          </w:p>
        </w:tc>
      </w:tr>
      <w:tr>
        <w:trPr>
          <w:trHeight w:val="528" w:hRule="atLeast"/>
        </w:trPr>
        <w:tc>
          <w:tcPr>
            <w:tcW w:w="2771"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left"/>
              <w:rPr>
                <w:sz w:val="24"/>
                <w:szCs w:val="24"/>
              </w:rPr>
            </w:pPr>
            <w:r>
              <w:rPr>
                <w:bCs/>
                <w:kern w:val="0"/>
                <w:sz w:val="24"/>
                <w:szCs w:val="24"/>
                <w:lang w:eastAsia="en-US" w:bidi="ar-SA"/>
              </w:rPr>
              <w:t>Realizar treinamento de capacitação completo do fluxo digital CAD/CAM disponibilizado pelo fabricante</w:t>
            </w:r>
          </w:p>
        </w:tc>
        <w:tc>
          <w:tcPr>
            <w:tcW w:w="2221"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Cognitivo</w:t>
            </w:r>
          </w:p>
        </w:tc>
        <w:tc>
          <w:tcPr>
            <w:tcW w:w="2724"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Treinamento realizado</w:t>
            </w:r>
          </w:p>
        </w:tc>
        <w:tc>
          <w:tcPr>
            <w:tcW w:w="1295"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AGO/2024</w:t>
            </w:r>
          </w:p>
        </w:tc>
        <w:tc>
          <w:tcPr>
            <w:tcW w:w="4993"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CC(CD) Alexandre</w:t>
            </w:r>
          </w:p>
          <w:p>
            <w:pPr>
              <w:pStyle w:val="Normal"/>
              <w:widowControl w:val="false"/>
              <w:suppressAutoHyphens w:val="true"/>
              <w:snapToGrid w:val="false"/>
              <w:spacing w:before="0" w:after="0"/>
              <w:jc w:val="both"/>
              <w:rPr>
                <w:sz w:val="24"/>
                <w:szCs w:val="24"/>
              </w:rPr>
            </w:pPr>
            <w:r>
              <w:rPr>
                <w:bCs/>
                <w:kern w:val="0"/>
                <w:sz w:val="24"/>
                <w:szCs w:val="24"/>
                <w:lang w:eastAsia="en-US" w:bidi="ar-SA"/>
              </w:rPr>
              <w:t>CT(CD) Adauê</w:t>
            </w:r>
          </w:p>
          <w:p>
            <w:pPr>
              <w:pStyle w:val="Normal"/>
              <w:widowControl w:val="false"/>
              <w:suppressAutoHyphens w:val="true"/>
              <w:snapToGrid w:val="false"/>
              <w:spacing w:before="0" w:after="0"/>
              <w:jc w:val="both"/>
              <w:rPr>
                <w:sz w:val="24"/>
                <w:szCs w:val="24"/>
              </w:rPr>
            </w:pPr>
            <w:r>
              <w:rPr>
                <w:bCs/>
                <w:kern w:val="0"/>
                <w:sz w:val="24"/>
                <w:szCs w:val="24"/>
                <w:lang w:eastAsia="en-US" w:bidi="ar-SA"/>
              </w:rPr>
              <w:t>1ºTen(RM2-CD) Barcellos</w:t>
            </w:r>
          </w:p>
          <w:p>
            <w:pPr>
              <w:pStyle w:val="Normal"/>
              <w:widowControl w:val="false"/>
              <w:suppressAutoHyphens w:val="true"/>
              <w:snapToGrid w:val="false"/>
              <w:spacing w:before="0" w:after="0"/>
              <w:jc w:val="both"/>
              <w:rPr>
                <w:sz w:val="24"/>
                <w:szCs w:val="24"/>
              </w:rPr>
            </w:pPr>
            <w:r>
              <w:rPr>
                <w:bCs/>
                <w:kern w:val="0"/>
                <w:sz w:val="24"/>
                <w:szCs w:val="24"/>
                <w:lang w:eastAsia="en-US" w:bidi="ar-SA"/>
              </w:rPr>
              <w:t>1ºTen(RM2-CD) Holanda</w:t>
            </w:r>
          </w:p>
          <w:p>
            <w:pPr>
              <w:pStyle w:val="Normal"/>
              <w:widowControl w:val="false"/>
              <w:suppressAutoHyphens w:val="true"/>
              <w:snapToGrid w:val="false"/>
              <w:spacing w:before="0" w:after="0"/>
              <w:jc w:val="both"/>
              <w:rPr>
                <w:sz w:val="24"/>
                <w:szCs w:val="24"/>
              </w:rPr>
            </w:pPr>
            <w:r>
              <w:rPr>
                <w:bCs/>
                <w:kern w:val="0"/>
                <w:sz w:val="24"/>
                <w:szCs w:val="24"/>
                <w:lang w:eastAsia="en-US" w:bidi="ar-SA"/>
              </w:rPr>
              <w:t>3ºSG – PT Ana Martins</w:t>
            </w:r>
          </w:p>
        </w:tc>
      </w:tr>
      <w:tr>
        <w:trPr>
          <w:trHeight w:val="560" w:hRule="atLeast"/>
        </w:trPr>
        <w:tc>
          <w:tcPr>
            <w:tcW w:w="2771"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left"/>
              <w:rPr>
                <w:sz w:val="24"/>
                <w:szCs w:val="24"/>
              </w:rPr>
            </w:pPr>
            <w:r>
              <w:rPr>
                <w:rFonts w:eastAsia="Calibri"/>
                <w:bCs/>
                <w:kern w:val="0"/>
                <w:sz w:val="24"/>
                <w:szCs w:val="24"/>
                <w:lang w:val="pt-BR" w:eastAsia="zh-CN" w:bidi="ar-SA"/>
              </w:rPr>
              <w:t>Realizar treinamento de capacitação e planejamento laboratorial avançado sobre funcionalidades e  ferramentas do Software</w:t>
            </w:r>
          </w:p>
          <w:p>
            <w:pPr>
              <w:pStyle w:val="Normal"/>
              <w:widowControl w:val="false"/>
              <w:suppressAutoHyphens w:val="true"/>
              <w:snapToGrid w:val="false"/>
              <w:spacing w:before="0" w:after="0"/>
              <w:jc w:val="left"/>
              <w:rPr>
                <w:sz w:val="24"/>
                <w:szCs w:val="24"/>
              </w:rPr>
            </w:pPr>
            <w:r>
              <w:rPr>
                <w:rFonts w:eastAsia="Calibri"/>
                <w:bCs/>
                <w:kern w:val="0"/>
                <w:sz w:val="24"/>
                <w:szCs w:val="24"/>
                <w:lang w:val="pt-BR" w:eastAsia="zh-CN" w:bidi="ar-SA"/>
              </w:rPr>
              <w:t>CAD/CAM CEREC</w:t>
              <w:br/>
            </w:r>
          </w:p>
        </w:tc>
        <w:tc>
          <w:tcPr>
            <w:tcW w:w="2221"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bCs/>
                <w:sz w:val="24"/>
                <w:szCs w:val="24"/>
              </w:rPr>
            </w:pPr>
            <w:r>
              <w:rPr>
                <w:bCs/>
                <w:sz w:val="24"/>
                <w:szCs w:val="24"/>
              </w:rPr>
            </w:r>
          </w:p>
          <w:p>
            <w:pPr>
              <w:pStyle w:val="Normal"/>
              <w:widowControl w:val="false"/>
              <w:suppressAutoHyphens w:val="true"/>
              <w:snapToGrid w:val="false"/>
              <w:spacing w:before="0" w:after="0"/>
              <w:jc w:val="both"/>
              <w:rPr>
                <w:bCs/>
                <w:sz w:val="24"/>
                <w:szCs w:val="24"/>
              </w:rPr>
            </w:pPr>
            <w:r>
              <w:rPr>
                <w:bCs/>
                <w:sz w:val="24"/>
                <w:szCs w:val="24"/>
              </w:rPr>
            </w:r>
          </w:p>
          <w:p>
            <w:pPr>
              <w:pStyle w:val="Normal"/>
              <w:widowControl w:val="false"/>
              <w:suppressAutoHyphens w:val="true"/>
              <w:snapToGrid w:val="false"/>
              <w:spacing w:before="0" w:after="0"/>
              <w:jc w:val="both"/>
              <w:rPr>
                <w:sz w:val="24"/>
                <w:szCs w:val="24"/>
              </w:rPr>
            </w:pPr>
            <w:r>
              <w:rPr>
                <w:bCs/>
                <w:kern w:val="0"/>
                <w:sz w:val="24"/>
                <w:szCs w:val="24"/>
                <w:lang w:eastAsia="en-US" w:bidi="ar-SA"/>
              </w:rPr>
              <w:t>Cognitivo</w:t>
            </w:r>
          </w:p>
        </w:tc>
        <w:tc>
          <w:tcPr>
            <w:tcW w:w="2724"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bCs/>
                <w:sz w:val="24"/>
                <w:szCs w:val="24"/>
              </w:rPr>
            </w:pPr>
            <w:r>
              <w:rPr>
                <w:bCs/>
                <w:sz w:val="24"/>
                <w:szCs w:val="24"/>
              </w:rPr>
            </w:r>
          </w:p>
          <w:p>
            <w:pPr>
              <w:pStyle w:val="Normal"/>
              <w:widowControl w:val="false"/>
              <w:suppressAutoHyphens w:val="true"/>
              <w:snapToGrid w:val="false"/>
              <w:spacing w:before="0" w:after="0"/>
              <w:jc w:val="both"/>
              <w:rPr>
                <w:bCs/>
                <w:sz w:val="24"/>
                <w:szCs w:val="24"/>
              </w:rPr>
            </w:pPr>
            <w:r>
              <w:rPr>
                <w:bCs/>
                <w:sz w:val="24"/>
                <w:szCs w:val="24"/>
              </w:rPr>
            </w:r>
          </w:p>
          <w:p>
            <w:pPr>
              <w:pStyle w:val="Normal"/>
              <w:widowControl w:val="false"/>
              <w:suppressAutoHyphens w:val="true"/>
              <w:snapToGrid w:val="false"/>
              <w:spacing w:before="0" w:after="0"/>
              <w:jc w:val="both"/>
              <w:rPr>
                <w:sz w:val="24"/>
                <w:szCs w:val="24"/>
              </w:rPr>
            </w:pPr>
            <w:r>
              <w:rPr>
                <w:bCs/>
                <w:kern w:val="0"/>
                <w:sz w:val="24"/>
                <w:szCs w:val="24"/>
                <w:lang w:eastAsia="en-US" w:bidi="ar-SA"/>
              </w:rPr>
              <w:t>Treinamento realizado</w:t>
            </w:r>
          </w:p>
        </w:tc>
        <w:tc>
          <w:tcPr>
            <w:tcW w:w="1295"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SET/2024</w:t>
            </w:r>
          </w:p>
        </w:tc>
        <w:tc>
          <w:tcPr>
            <w:tcW w:w="4993"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3ºSG – PT Ana Martins</w:t>
            </w:r>
          </w:p>
        </w:tc>
      </w:tr>
      <w:tr>
        <w:trPr>
          <w:trHeight w:val="528" w:hRule="atLeast"/>
        </w:trPr>
        <w:tc>
          <w:tcPr>
            <w:tcW w:w="2771"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left"/>
              <w:rPr>
                <w:sz w:val="24"/>
                <w:szCs w:val="24"/>
              </w:rPr>
            </w:pPr>
            <w:r>
              <w:rPr>
                <w:bCs/>
                <w:kern w:val="0"/>
                <w:sz w:val="24"/>
                <w:szCs w:val="24"/>
                <w:lang w:eastAsia="en-US" w:bidi="ar-SA"/>
              </w:rPr>
              <w:t>Realizar treinamento  para   implementação do fluxo digital  (escaneamento, utilização do Software CAD/CAM, utilização da unidade de fresagem e sinterização –  Clinica/Laboratório de Prótese da Odontoclínica Central da Marinha (OCM)</w:t>
            </w:r>
          </w:p>
        </w:tc>
        <w:tc>
          <w:tcPr>
            <w:tcW w:w="2221"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Cognitivo</w:t>
            </w:r>
          </w:p>
        </w:tc>
        <w:tc>
          <w:tcPr>
            <w:tcW w:w="2724"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Treinamento realizado</w:t>
            </w:r>
          </w:p>
        </w:tc>
        <w:tc>
          <w:tcPr>
            <w:tcW w:w="1295"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OUT/2024</w:t>
            </w:r>
          </w:p>
        </w:tc>
        <w:tc>
          <w:tcPr>
            <w:tcW w:w="4993"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CC(CD) Alexandre</w:t>
            </w:r>
          </w:p>
          <w:p>
            <w:pPr>
              <w:pStyle w:val="Normal"/>
              <w:widowControl w:val="false"/>
              <w:suppressAutoHyphens w:val="true"/>
              <w:snapToGrid w:val="false"/>
              <w:spacing w:before="0" w:after="0"/>
              <w:jc w:val="both"/>
              <w:rPr>
                <w:sz w:val="24"/>
                <w:szCs w:val="24"/>
              </w:rPr>
            </w:pPr>
            <w:r>
              <w:rPr>
                <w:bCs/>
                <w:kern w:val="0"/>
                <w:sz w:val="24"/>
                <w:szCs w:val="24"/>
                <w:lang w:eastAsia="en-US" w:bidi="ar-SA"/>
              </w:rPr>
              <w:t>1ºTen(RM2-CD) Barcellos</w:t>
            </w:r>
          </w:p>
          <w:p>
            <w:pPr>
              <w:pStyle w:val="Normal"/>
              <w:widowControl w:val="false"/>
              <w:suppressAutoHyphens w:val="true"/>
              <w:snapToGrid w:val="false"/>
              <w:spacing w:before="0" w:after="0"/>
              <w:jc w:val="both"/>
              <w:rPr>
                <w:sz w:val="24"/>
                <w:szCs w:val="24"/>
              </w:rPr>
            </w:pPr>
            <w:r>
              <w:rPr>
                <w:bCs/>
                <w:kern w:val="0"/>
                <w:sz w:val="24"/>
                <w:szCs w:val="24"/>
                <w:lang w:eastAsia="en-US" w:bidi="ar-SA"/>
              </w:rPr>
              <w:t>1ºTen(RM2-CD) Holanda</w:t>
            </w:r>
          </w:p>
          <w:p>
            <w:pPr>
              <w:pStyle w:val="Normal"/>
              <w:widowControl w:val="false"/>
              <w:suppressAutoHyphens w:val="true"/>
              <w:snapToGrid w:val="false"/>
              <w:spacing w:before="0" w:after="0"/>
              <w:jc w:val="both"/>
              <w:rPr>
                <w:sz w:val="24"/>
                <w:szCs w:val="24"/>
              </w:rPr>
            </w:pPr>
            <w:r>
              <w:rPr>
                <w:bCs/>
                <w:kern w:val="0"/>
                <w:sz w:val="24"/>
                <w:szCs w:val="24"/>
                <w:lang w:eastAsia="en-US" w:bidi="ar-SA"/>
              </w:rPr>
              <w:t>3ºSG – PT Ana Martins</w:t>
            </w:r>
          </w:p>
        </w:tc>
      </w:tr>
      <w:tr>
        <w:trPr>
          <w:trHeight w:val="560" w:hRule="atLeast"/>
        </w:trPr>
        <w:tc>
          <w:tcPr>
            <w:tcW w:w="2771"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left"/>
              <w:rPr>
                <w:sz w:val="24"/>
                <w:szCs w:val="24"/>
              </w:rPr>
            </w:pPr>
            <w:r>
              <w:rPr>
                <w:bCs/>
                <w:kern w:val="0"/>
                <w:sz w:val="24"/>
                <w:szCs w:val="24"/>
                <w:lang w:eastAsia="en-US" w:bidi="ar-SA"/>
              </w:rPr>
              <w:t xml:space="preserve">Realizar treinamento de imersão em sinterização, maquiagem em cerâmica odontológica, fluxo no digital, técnicas de </w:t>
            </w:r>
            <w:r>
              <w:rPr>
                <w:bCs/>
                <w:i/>
                <w:iCs/>
                <w:kern w:val="0"/>
                <w:sz w:val="24"/>
                <w:szCs w:val="24"/>
                <w:lang w:eastAsia="en-US" w:bidi="ar-SA"/>
              </w:rPr>
              <w:t>Glaze</w:t>
            </w:r>
            <w:r>
              <w:rPr>
                <w:bCs/>
                <w:kern w:val="0"/>
                <w:sz w:val="24"/>
                <w:szCs w:val="24"/>
                <w:lang w:eastAsia="en-US" w:bidi="ar-SA"/>
              </w:rPr>
              <w:t xml:space="preserve"> e Polimento.</w:t>
            </w:r>
          </w:p>
        </w:tc>
        <w:tc>
          <w:tcPr>
            <w:tcW w:w="2221"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Cognitivo</w:t>
            </w:r>
          </w:p>
        </w:tc>
        <w:tc>
          <w:tcPr>
            <w:tcW w:w="2724"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Treinamento realizado</w:t>
            </w:r>
          </w:p>
        </w:tc>
        <w:tc>
          <w:tcPr>
            <w:tcW w:w="1295"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OUT/2024</w:t>
            </w:r>
          </w:p>
        </w:tc>
        <w:tc>
          <w:tcPr>
            <w:tcW w:w="4993" w:type="dxa"/>
            <w:tcBorders>
              <w:top w:val="single" w:sz="4" w:space="0" w:color="000000"/>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CC(CD) Alexandre</w:t>
            </w:r>
          </w:p>
          <w:p>
            <w:pPr>
              <w:pStyle w:val="Normal"/>
              <w:widowControl w:val="false"/>
              <w:suppressAutoHyphens w:val="true"/>
              <w:snapToGrid w:val="false"/>
              <w:spacing w:before="0" w:after="0"/>
              <w:jc w:val="both"/>
              <w:rPr>
                <w:sz w:val="24"/>
                <w:szCs w:val="24"/>
              </w:rPr>
            </w:pPr>
            <w:r>
              <w:rPr>
                <w:bCs/>
                <w:kern w:val="0"/>
                <w:sz w:val="24"/>
                <w:szCs w:val="24"/>
                <w:lang w:eastAsia="en-US" w:bidi="ar-SA"/>
              </w:rPr>
              <w:t>1ºTen(RM2-CD) Barcellos</w:t>
            </w:r>
          </w:p>
          <w:p>
            <w:pPr>
              <w:pStyle w:val="Normal"/>
              <w:widowControl w:val="false"/>
              <w:suppressAutoHyphens w:val="true"/>
              <w:snapToGrid w:val="false"/>
              <w:spacing w:before="0" w:after="0"/>
              <w:jc w:val="both"/>
              <w:rPr>
                <w:sz w:val="24"/>
                <w:szCs w:val="24"/>
              </w:rPr>
            </w:pPr>
            <w:r>
              <w:rPr>
                <w:bCs/>
                <w:kern w:val="0"/>
                <w:sz w:val="24"/>
                <w:szCs w:val="24"/>
                <w:lang w:eastAsia="en-US" w:bidi="ar-SA"/>
              </w:rPr>
              <w:t>1ºTen(RM2-CD) Holanda</w:t>
            </w:r>
          </w:p>
          <w:p>
            <w:pPr>
              <w:pStyle w:val="Normal"/>
              <w:widowControl w:val="false"/>
              <w:suppressAutoHyphens w:val="true"/>
              <w:snapToGrid w:val="false"/>
              <w:spacing w:before="0" w:after="0"/>
              <w:jc w:val="both"/>
              <w:rPr>
                <w:sz w:val="24"/>
                <w:szCs w:val="24"/>
              </w:rPr>
            </w:pPr>
            <w:r>
              <w:rPr>
                <w:bCs/>
                <w:kern w:val="0"/>
                <w:sz w:val="24"/>
                <w:szCs w:val="24"/>
                <w:lang w:eastAsia="en-US" w:bidi="ar-SA"/>
              </w:rPr>
              <w:t>3ºSG – PT Ana Martins</w:t>
            </w:r>
          </w:p>
        </w:tc>
      </w:tr>
      <w:tr>
        <w:trPr>
          <w:trHeight w:val="560" w:hRule="atLeast"/>
        </w:trPr>
        <w:tc>
          <w:tcPr>
            <w:tcW w:w="2771" w:type="dxa"/>
            <w:tcBorders>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left"/>
              <w:rPr>
                <w:sz w:val="24"/>
                <w:szCs w:val="24"/>
              </w:rPr>
            </w:pPr>
            <w:r>
              <w:rPr>
                <w:rFonts w:eastAsia="Calibri"/>
                <w:bCs/>
                <w:kern w:val="0"/>
                <w:sz w:val="24"/>
                <w:szCs w:val="24"/>
                <w:lang w:val="pt-BR" w:eastAsia="zh-CN" w:bidi="ar-SA"/>
              </w:rPr>
              <w:t>Definir protocolo técnico/clínico para implementação do fluxo digital na prática clínica</w:t>
            </w:r>
          </w:p>
        </w:tc>
        <w:tc>
          <w:tcPr>
            <w:tcW w:w="2221" w:type="dxa"/>
            <w:tcBorders>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Organizativo</w:t>
            </w:r>
          </w:p>
        </w:tc>
        <w:tc>
          <w:tcPr>
            <w:tcW w:w="2724" w:type="dxa"/>
            <w:tcBorders>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Protocolos definidos</w:t>
            </w:r>
          </w:p>
        </w:tc>
        <w:tc>
          <w:tcPr>
            <w:tcW w:w="1295" w:type="dxa"/>
            <w:tcBorders>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OUT/2024</w:t>
            </w:r>
          </w:p>
        </w:tc>
        <w:tc>
          <w:tcPr>
            <w:tcW w:w="4993" w:type="dxa"/>
            <w:tcBorders>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1ºTen(RM2-CD) Barcellos</w:t>
            </w:r>
          </w:p>
          <w:p>
            <w:pPr>
              <w:pStyle w:val="Normal"/>
              <w:widowControl w:val="false"/>
              <w:suppressAutoHyphens w:val="true"/>
              <w:snapToGrid w:val="false"/>
              <w:spacing w:before="0" w:after="0"/>
              <w:jc w:val="both"/>
              <w:rPr>
                <w:sz w:val="24"/>
                <w:szCs w:val="24"/>
              </w:rPr>
            </w:pPr>
            <w:r>
              <w:rPr>
                <w:bCs/>
                <w:kern w:val="0"/>
                <w:sz w:val="24"/>
                <w:szCs w:val="24"/>
                <w:lang w:eastAsia="en-US" w:bidi="ar-SA"/>
              </w:rPr>
              <w:t>1ºTen(RM2-CD) Holanda</w:t>
            </w:r>
          </w:p>
          <w:p>
            <w:pPr>
              <w:pStyle w:val="Normal"/>
              <w:widowControl w:val="false"/>
              <w:suppressAutoHyphens w:val="true"/>
              <w:snapToGrid w:val="false"/>
              <w:spacing w:before="0" w:after="0"/>
              <w:jc w:val="both"/>
              <w:rPr>
                <w:sz w:val="24"/>
                <w:szCs w:val="24"/>
              </w:rPr>
            </w:pPr>
            <w:r>
              <w:rPr>
                <w:bCs/>
                <w:kern w:val="0"/>
                <w:sz w:val="24"/>
                <w:szCs w:val="24"/>
                <w:lang w:eastAsia="en-US" w:bidi="ar-SA"/>
              </w:rPr>
              <w:t>3ºSG – PT Ana Martins</w:t>
            </w:r>
          </w:p>
        </w:tc>
      </w:tr>
      <w:tr>
        <w:trPr>
          <w:trHeight w:val="560" w:hRule="atLeast"/>
        </w:trPr>
        <w:tc>
          <w:tcPr>
            <w:tcW w:w="2771" w:type="dxa"/>
            <w:tcBorders>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left"/>
              <w:rPr>
                <w:sz w:val="24"/>
                <w:szCs w:val="24"/>
              </w:rPr>
            </w:pPr>
            <w:r>
              <w:rPr>
                <w:rFonts w:eastAsia="Calibri"/>
                <w:bCs/>
                <w:kern w:val="0"/>
                <w:sz w:val="24"/>
                <w:szCs w:val="24"/>
                <w:lang w:val="pt-BR" w:eastAsia="zh-CN" w:bidi="ar-SA"/>
              </w:rPr>
              <w:t>Treinar os militares das seções de Prótese Dentária e Dentística Restauradora para utilização do protocolo técnico das etapas de planejamento / enceramento digital e funcionalidades do software CAD/CAM</w:t>
            </w:r>
          </w:p>
        </w:tc>
        <w:tc>
          <w:tcPr>
            <w:tcW w:w="2221" w:type="dxa"/>
            <w:tcBorders>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Organizativo/Cognitivo</w:t>
            </w:r>
          </w:p>
        </w:tc>
        <w:tc>
          <w:tcPr>
            <w:tcW w:w="2724" w:type="dxa"/>
            <w:tcBorders>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Treinamento realizado</w:t>
            </w:r>
          </w:p>
        </w:tc>
        <w:tc>
          <w:tcPr>
            <w:tcW w:w="1295" w:type="dxa"/>
            <w:tcBorders>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NOV/2024</w:t>
            </w:r>
          </w:p>
        </w:tc>
        <w:tc>
          <w:tcPr>
            <w:tcW w:w="4993" w:type="dxa"/>
            <w:tcBorders>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3ºSG – PT Ana Martins</w:t>
            </w:r>
          </w:p>
        </w:tc>
      </w:tr>
      <w:tr>
        <w:trPr>
          <w:trHeight w:val="560" w:hRule="atLeast"/>
        </w:trPr>
        <w:tc>
          <w:tcPr>
            <w:tcW w:w="2771" w:type="dxa"/>
            <w:tcBorders>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left"/>
              <w:rPr>
                <w:sz w:val="24"/>
                <w:szCs w:val="24"/>
              </w:rPr>
            </w:pPr>
            <w:r>
              <w:rPr>
                <w:rFonts w:eastAsia="Calibri"/>
                <w:bCs/>
                <w:kern w:val="0"/>
                <w:sz w:val="24"/>
                <w:szCs w:val="24"/>
                <w:lang w:val="pt-BR" w:eastAsia="zh-CN" w:bidi="ar-SA"/>
              </w:rPr>
              <w:t xml:space="preserve">Divulgar protocolo técnico implementado, por meio de uma apresentação </w:t>
            </w:r>
            <w:r>
              <w:rPr>
                <w:rFonts w:eastAsia="Calibri"/>
                <w:bCs/>
                <w:i/>
                <w:iCs/>
                <w:kern w:val="0"/>
                <w:sz w:val="24"/>
                <w:szCs w:val="24"/>
                <w:lang w:val="pt-BR" w:eastAsia="zh-CN" w:bidi="ar-SA"/>
              </w:rPr>
              <w:t>Data Show</w:t>
            </w:r>
            <w:r>
              <w:rPr>
                <w:rFonts w:eastAsia="Calibri"/>
                <w:bCs/>
                <w:kern w:val="0"/>
                <w:sz w:val="24"/>
                <w:szCs w:val="24"/>
                <w:lang w:val="pt-BR" w:eastAsia="zh-CN" w:bidi="ar-SA"/>
              </w:rPr>
              <w:t>, para os militares das outras especialidades do Departamento de Odontologia da PNRG nã</w:t>
            </w:r>
          </w:p>
        </w:tc>
        <w:tc>
          <w:tcPr>
            <w:tcW w:w="2221" w:type="dxa"/>
            <w:tcBorders>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Organizativo</w:t>
            </w:r>
          </w:p>
        </w:tc>
        <w:tc>
          <w:tcPr>
            <w:tcW w:w="2724" w:type="dxa"/>
            <w:tcBorders>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Protocolo divulgado</w:t>
            </w:r>
          </w:p>
        </w:tc>
        <w:tc>
          <w:tcPr>
            <w:tcW w:w="1295" w:type="dxa"/>
            <w:tcBorders>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NOV/2024</w:t>
            </w:r>
          </w:p>
        </w:tc>
        <w:tc>
          <w:tcPr>
            <w:tcW w:w="4993" w:type="dxa"/>
            <w:tcBorders>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1ºTen(RM2-CD) Holanda</w:t>
            </w:r>
          </w:p>
          <w:p>
            <w:pPr>
              <w:pStyle w:val="Normal"/>
              <w:widowControl w:val="false"/>
              <w:suppressAutoHyphens w:val="true"/>
              <w:snapToGrid w:val="false"/>
              <w:spacing w:before="0" w:after="0"/>
              <w:jc w:val="both"/>
              <w:rPr>
                <w:sz w:val="24"/>
                <w:szCs w:val="24"/>
              </w:rPr>
            </w:pPr>
            <w:r>
              <w:rPr>
                <w:bCs/>
                <w:kern w:val="0"/>
                <w:sz w:val="24"/>
                <w:szCs w:val="24"/>
                <w:lang w:eastAsia="en-US" w:bidi="ar-SA"/>
              </w:rPr>
              <w:t>3ºSG – PT Ana Martins</w:t>
            </w:r>
          </w:p>
        </w:tc>
      </w:tr>
      <w:tr>
        <w:trPr>
          <w:trHeight w:val="560" w:hRule="atLeast"/>
        </w:trPr>
        <w:tc>
          <w:tcPr>
            <w:tcW w:w="2771" w:type="dxa"/>
            <w:tcBorders>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left"/>
              <w:rPr>
                <w:sz w:val="24"/>
                <w:szCs w:val="24"/>
              </w:rPr>
            </w:pPr>
            <w:r>
              <w:rPr>
                <w:rFonts w:eastAsia="Calibri"/>
                <w:bCs/>
                <w:kern w:val="0"/>
                <w:sz w:val="24"/>
                <w:szCs w:val="24"/>
                <w:lang w:val="pt-BR" w:eastAsia="zh-CN" w:bidi="ar-SA"/>
              </w:rPr>
              <w:t>Reavaliação e readequação do protocolo (se necessário)</w:t>
            </w:r>
          </w:p>
        </w:tc>
        <w:tc>
          <w:tcPr>
            <w:tcW w:w="2221" w:type="dxa"/>
            <w:tcBorders>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Organizativo</w:t>
            </w:r>
          </w:p>
        </w:tc>
        <w:tc>
          <w:tcPr>
            <w:tcW w:w="2724" w:type="dxa"/>
            <w:tcBorders>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Reavaliação realizada</w:t>
            </w:r>
          </w:p>
        </w:tc>
        <w:tc>
          <w:tcPr>
            <w:tcW w:w="1295" w:type="dxa"/>
            <w:tcBorders>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JAN/2025</w:t>
            </w:r>
          </w:p>
        </w:tc>
        <w:tc>
          <w:tcPr>
            <w:tcW w:w="4993" w:type="dxa"/>
            <w:tcBorders>
              <w:left w:val="single" w:sz="4" w:space="0" w:color="000000"/>
              <w:bottom w:val="single" w:sz="4" w:space="0" w:color="000000"/>
              <w:right w:val="single" w:sz="4" w:space="0" w:color="000000"/>
            </w:tcBorders>
            <w:shd w:color="auto" w:fill="FDE5C3" w:val="clear"/>
            <w:vAlign w:val="center"/>
          </w:tcPr>
          <w:p>
            <w:pPr>
              <w:pStyle w:val="Normal"/>
              <w:widowControl w:val="false"/>
              <w:suppressAutoHyphens w:val="true"/>
              <w:snapToGrid w:val="false"/>
              <w:spacing w:before="0" w:after="0"/>
              <w:jc w:val="both"/>
              <w:rPr>
                <w:sz w:val="24"/>
                <w:szCs w:val="24"/>
              </w:rPr>
            </w:pPr>
            <w:r>
              <w:rPr>
                <w:bCs/>
                <w:kern w:val="0"/>
                <w:sz w:val="24"/>
                <w:szCs w:val="24"/>
                <w:lang w:eastAsia="en-US" w:bidi="ar-SA"/>
              </w:rPr>
              <w:t>CC(CD) Alexandre</w:t>
            </w:r>
          </w:p>
          <w:p>
            <w:pPr>
              <w:pStyle w:val="Normal"/>
              <w:widowControl w:val="false"/>
              <w:suppressAutoHyphens w:val="true"/>
              <w:snapToGrid w:val="false"/>
              <w:spacing w:before="0" w:after="0"/>
              <w:jc w:val="both"/>
              <w:rPr>
                <w:sz w:val="24"/>
                <w:szCs w:val="24"/>
              </w:rPr>
            </w:pPr>
            <w:r>
              <w:rPr>
                <w:bCs/>
                <w:kern w:val="0"/>
                <w:sz w:val="24"/>
                <w:szCs w:val="24"/>
                <w:lang w:eastAsia="en-US" w:bidi="ar-SA"/>
              </w:rPr>
              <w:t>1ºTen(RM2-CD) Barcellos</w:t>
            </w:r>
          </w:p>
          <w:p>
            <w:pPr>
              <w:pStyle w:val="Normal"/>
              <w:widowControl w:val="false"/>
              <w:suppressAutoHyphens w:val="true"/>
              <w:snapToGrid w:val="false"/>
              <w:spacing w:before="0" w:after="0"/>
              <w:jc w:val="both"/>
              <w:rPr>
                <w:sz w:val="24"/>
                <w:szCs w:val="24"/>
              </w:rPr>
            </w:pPr>
            <w:r>
              <w:rPr>
                <w:bCs/>
                <w:kern w:val="0"/>
                <w:sz w:val="24"/>
                <w:szCs w:val="24"/>
                <w:lang w:eastAsia="en-US" w:bidi="ar-SA"/>
              </w:rPr>
              <w:t>1ºTen(RM2-CD) Holanda</w:t>
            </w:r>
          </w:p>
          <w:p>
            <w:pPr>
              <w:pStyle w:val="Normal"/>
              <w:widowControl w:val="false"/>
              <w:suppressAutoHyphens w:val="true"/>
              <w:snapToGrid w:val="false"/>
              <w:spacing w:before="0" w:after="0"/>
              <w:jc w:val="both"/>
              <w:rPr>
                <w:sz w:val="24"/>
                <w:szCs w:val="24"/>
              </w:rPr>
            </w:pPr>
            <w:r>
              <w:rPr>
                <w:bCs/>
                <w:kern w:val="0"/>
                <w:sz w:val="24"/>
                <w:szCs w:val="24"/>
                <w:lang w:eastAsia="en-US" w:bidi="ar-SA"/>
              </w:rPr>
              <w:t>3ºSG – PT Ana Martins</w:t>
            </w:r>
          </w:p>
        </w:tc>
      </w:tr>
    </w:tbl>
    <w:p>
      <w:pPr>
        <w:sectPr>
          <w:headerReference w:type="default" r:id="rId33"/>
          <w:headerReference w:type="first" r:id="rId34"/>
          <w:footerReference w:type="default" r:id="rId35"/>
          <w:footerReference w:type="first" r:id="rId36"/>
          <w:type w:val="nextPage"/>
          <w:pgSz w:orient="landscape" w:w="16838" w:h="11906"/>
          <w:pgMar w:left="1701" w:right="1134" w:gutter="0" w:header="0" w:top="1701" w:footer="1046" w:bottom="1134"/>
          <w:pgNumType w:fmt="decimal"/>
          <w:formProt w:val="false"/>
          <w:textDirection w:val="lrTb"/>
          <w:docGrid w:type="default" w:linePitch="100" w:charSpace="12288"/>
        </w:sectPr>
        <w:pStyle w:val="Normal"/>
        <w:tabs>
          <w:tab w:val="clear" w:pos="720"/>
          <w:tab w:val="left" w:pos="757" w:leader="none"/>
        </w:tabs>
        <w:spacing w:before="90" w:after="0"/>
        <w:jc w:val="both"/>
        <w:rPr>
          <w:sz w:val="24"/>
          <w:szCs w:val="24"/>
        </w:rPr>
      </w:pPr>
      <w:r>
        <w:rPr>
          <w:sz w:val="20"/>
          <w:szCs w:val="20"/>
        </w:rPr>
        <w:t>Fonte: Elaboração própria (2023)</w:t>
      </w:r>
      <w:r>
        <w:rPr>
          <w:sz w:val="24"/>
          <w:szCs w:val="24"/>
        </w:rPr>
        <w:t xml:space="preserve"> </w:t>
      </w:r>
    </w:p>
    <w:p>
      <w:pPr>
        <w:pStyle w:val="Normal"/>
        <w:tabs>
          <w:tab w:val="clear" w:pos="720"/>
          <w:tab w:val="left" w:pos="709" w:leader="none"/>
        </w:tabs>
        <w:spacing w:lineRule="auto" w:line="360" w:before="90" w:after="0"/>
        <w:ind w:firstLine="567"/>
        <w:jc w:val="both"/>
        <w:rPr>
          <w:sz w:val="24"/>
          <w:szCs w:val="24"/>
        </w:rPr>
      </w:pPr>
      <w:r>
        <w:rPr>
          <w:sz w:val="24"/>
          <w:szCs w:val="24"/>
        </w:rPr>
        <w:t xml:space="preserve"> </w:t>
      </w:r>
      <w:r>
        <w:rPr>
          <w:sz w:val="24"/>
          <w:szCs w:val="24"/>
        </w:rPr>
        <w:t>3.3 GESTÃO</w:t>
      </w:r>
      <w:r>
        <w:rPr>
          <w:spacing w:val="-6"/>
          <w:sz w:val="24"/>
          <w:szCs w:val="24"/>
        </w:rPr>
        <w:t xml:space="preserve"> </w:t>
      </w:r>
      <w:r>
        <w:rPr>
          <w:sz w:val="24"/>
          <w:szCs w:val="24"/>
        </w:rPr>
        <w:t>DO</w:t>
      </w:r>
      <w:r>
        <w:rPr>
          <w:spacing w:val="-1"/>
          <w:sz w:val="24"/>
          <w:szCs w:val="24"/>
        </w:rPr>
        <w:t xml:space="preserve"> </w:t>
      </w:r>
      <w:r>
        <w:rPr>
          <w:sz w:val="24"/>
          <w:szCs w:val="24"/>
        </w:rPr>
        <w:t>PROJETO</w:t>
      </w:r>
    </w:p>
    <w:p>
      <w:pPr>
        <w:pStyle w:val="Corpodotexto"/>
        <w:tabs>
          <w:tab w:val="clear" w:pos="720"/>
          <w:tab w:val="left" w:pos="709" w:leader="none"/>
        </w:tabs>
        <w:spacing w:lineRule="auto" w:line="360" w:before="6" w:after="0"/>
        <w:ind w:firstLine="567"/>
        <w:jc w:val="both"/>
        <w:rPr>
          <w:sz w:val="24"/>
          <w:szCs w:val="24"/>
        </w:rPr>
      </w:pPr>
      <w:r>
        <w:rPr>
          <w:sz w:val="24"/>
          <w:szCs w:val="24"/>
        </w:rPr>
      </w:r>
    </w:p>
    <w:p>
      <w:pPr>
        <w:pStyle w:val="Corpodotexto"/>
        <w:tabs>
          <w:tab w:val="clear" w:pos="720"/>
          <w:tab w:val="left" w:pos="709" w:leader="none"/>
        </w:tabs>
        <w:spacing w:lineRule="auto" w:line="360"/>
        <w:ind w:right="113" w:firstLine="567"/>
        <w:jc w:val="both"/>
        <w:rPr>
          <w:sz w:val="24"/>
          <w:szCs w:val="24"/>
        </w:rPr>
      </w:pPr>
      <w:r>
        <w:rPr>
          <w:sz w:val="24"/>
          <w:szCs w:val="24"/>
        </w:rPr>
        <w:t>O gerenciamento para realização das ações estruturadas na matriz foi pautado em</w:t>
      </w:r>
      <w:r>
        <w:rPr>
          <w:spacing w:val="1"/>
          <w:sz w:val="24"/>
          <w:szCs w:val="24"/>
        </w:rPr>
        <w:t xml:space="preserve"> </w:t>
      </w:r>
      <w:r>
        <w:rPr>
          <w:sz w:val="24"/>
          <w:szCs w:val="24"/>
        </w:rPr>
        <w:t>atividades iniciais, como: definição dos equipamentos específicos e adequados para o perfil de usuários e fluxo de produção desejado,</w:t>
      </w:r>
      <w:r>
        <w:rPr>
          <w:spacing w:val="1"/>
          <w:sz w:val="24"/>
          <w:szCs w:val="24"/>
        </w:rPr>
        <w:t xml:space="preserve"> em conjunto com representantes do próprio fabricante, bem como os custos atuais dos equipamentos e a sua aquisição na modalidade de licitação; gestão política junto à Diretoria Especialiada (DSM), com a finalidade de alocar o recurso necessário; </w:t>
      </w:r>
      <w:r>
        <w:rPr>
          <w:sz w:val="24"/>
          <w:szCs w:val="24"/>
        </w:rPr>
        <w:t>treinamento da equipe multidisciplinar e estratégias iniciais para</w:t>
      </w:r>
      <w:r>
        <w:rPr>
          <w:spacing w:val="1"/>
          <w:sz w:val="24"/>
          <w:szCs w:val="24"/>
        </w:rPr>
        <w:t xml:space="preserve"> </w:t>
      </w:r>
      <w:r>
        <w:rPr>
          <w:sz w:val="24"/>
          <w:szCs w:val="24"/>
        </w:rPr>
        <w:t>implementação</w:t>
      </w:r>
      <w:r>
        <w:rPr>
          <w:spacing w:val="1"/>
          <w:sz w:val="24"/>
          <w:szCs w:val="24"/>
        </w:rPr>
        <w:t xml:space="preserve"> </w:t>
      </w:r>
      <w:r>
        <w:rPr>
          <w:sz w:val="24"/>
          <w:szCs w:val="24"/>
        </w:rPr>
        <w:t>a</w:t>
      </w:r>
      <w:r>
        <w:rPr>
          <w:spacing w:val="1"/>
          <w:sz w:val="24"/>
          <w:szCs w:val="24"/>
        </w:rPr>
        <w:t xml:space="preserve"> </w:t>
      </w:r>
      <w:r>
        <w:rPr>
          <w:sz w:val="24"/>
          <w:szCs w:val="24"/>
        </w:rPr>
        <w:t>serem</w:t>
      </w:r>
      <w:r>
        <w:rPr>
          <w:spacing w:val="1"/>
          <w:sz w:val="24"/>
          <w:szCs w:val="24"/>
        </w:rPr>
        <w:t xml:space="preserve"> </w:t>
      </w:r>
      <w:r>
        <w:rPr>
          <w:sz w:val="24"/>
          <w:szCs w:val="24"/>
        </w:rPr>
        <w:t>executadas</w:t>
      </w:r>
      <w:r>
        <w:rPr>
          <w:spacing w:val="1"/>
          <w:sz w:val="24"/>
          <w:szCs w:val="24"/>
        </w:rPr>
        <w:t xml:space="preserve"> </w:t>
      </w:r>
      <w:r>
        <w:rPr>
          <w:sz w:val="24"/>
          <w:szCs w:val="24"/>
        </w:rPr>
        <w:t>em</w:t>
      </w:r>
      <w:r>
        <w:rPr>
          <w:spacing w:val="1"/>
          <w:sz w:val="24"/>
          <w:szCs w:val="24"/>
        </w:rPr>
        <w:t xml:space="preserve"> 12 (</w:t>
      </w:r>
      <w:r>
        <w:rPr>
          <w:sz w:val="24"/>
          <w:szCs w:val="24"/>
        </w:rPr>
        <w:t>doze) meses.</w:t>
      </w:r>
      <w:r>
        <w:rPr>
          <w:spacing w:val="1"/>
          <w:sz w:val="24"/>
          <w:szCs w:val="24"/>
        </w:rPr>
        <w:t xml:space="preserve"> Além disso, </w:t>
      </w:r>
      <w:r>
        <w:rPr>
          <w:sz w:val="24"/>
          <w:szCs w:val="24"/>
        </w:rPr>
        <w:t>o</w:t>
      </w:r>
      <w:r>
        <w:rPr>
          <w:spacing w:val="1"/>
          <w:sz w:val="24"/>
          <w:szCs w:val="24"/>
        </w:rPr>
        <w:t xml:space="preserve"> </w:t>
      </w:r>
      <w:r>
        <w:rPr>
          <w:sz w:val="24"/>
          <w:szCs w:val="24"/>
        </w:rPr>
        <w:t>acompanhamento</w:t>
      </w:r>
      <w:r>
        <w:rPr>
          <w:spacing w:val="1"/>
          <w:sz w:val="24"/>
          <w:szCs w:val="24"/>
        </w:rPr>
        <w:t xml:space="preserve"> </w:t>
      </w:r>
      <w:r>
        <w:rPr>
          <w:sz w:val="24"/>
          <w:szCs w:val="24"/>
        </w:rPr>
        <w:t>do</w:t>
      </w:r>
      <w:r>
        <w:rPr>
          <w:spacing w:val="1"/>
          <w:sz w:val="24"/>
          <w:szCs w:val="24"/>
        </w:rPr>
        <w:t xml:space="preserve"> </w:t>
      </w:r>
      <w:r>
        <w:rPr>
          <w:sz w:val="24"/>
          <w:szCs w:val="24"/>
        </w:rPr>
        <w:t>projeto,</w:t>
      </w:r>
      <w:r>
        <w:rPr>
          <w:spacing w:val="1"/>
          <w:sz w:val="24"/>
          <w:szCs w:val="24"/>
        </w:rPr>
        <w:t xml:space="preserve"> </w:t>
      </w:r>
      <w:r>
        <w:rPr>
          <w:sz w:val="24"/>
          <w:szCs w:val="24"/>
        </w:rPr>
        <w:t>com</w:t>
      </w:r>
      <w:r>
        <w:rPr>
          <w:spacing w:val="1"/>
          <w:sz w:val="24"/>
          <w:szCs w:val="24"/>
        </w:rPr>
        <w:t xml:space="preserve"> </w:t>
      </w:r>
      <w:r>
        <w:rPr>
          <w:sz w:val="24"/>
          <w:szCs w:val="24"/>
        </w:rPr>
        <w:t>avaliações das conformidade relativas às metas desejadas, ficaram definidas para serem introduzidas após a conclusão dessas atividades iniciais de</w:t>
      </w:r>
      <w:r>
        <w:rPr>
          <w:spacing w:val="1"/>
          <w:sz w:val="24"/>
          <w:szCs w:val="24"/>
        </w:rPr>
        <w:t xml:space="preserve"> </w:t>
      </w:r>
      <w:r>
        <w:rPr>
          <w:sz w:val="24"/>
          <w:szCs w:val="24"/>
        </w:rPr>
        <w:t>implementação,</w:t>
      </w:r>
      <w:r>
        <w:rPr>
          <w:spacing w:val="-6"/>
          <w:sz w:val="24"/>
          <w:szCs w:val="24"/>
        </w:rPr>
        <w:t xml:space="preserve"> </w:t>
      </w:r>
      <w:r>
        <w:rPr>
          <w:sz w:val="24"/>
          <w:szCs w:val="24"/>
        </w:rPr>
        <w:t>com devolutivas</w:t>
      </w:r>
      <w:r>
        <w:rPr>
          <w:spacing w:val="-2"/>
          <w:sz w:val="24"/>
          <w:szCs w:val="24"/>
        </w:rPr>
        <w:t xml:space="preserve"> </w:t>
      </w:r>
      <w:r>
        <w:rPr>
          <w:sz w:val="24"/>
          <w:szCs w:val="24"/>
        </w:rPr>
        <w:t>programadas</w:t>
      </w:r>
      <w:r>
        <w:rPr>
          <w:spacing w:val="-2"/>
          <w:sz w:val="24"/>
          <w:szCs w:val="24"/>
        </w:rPr>
        <w:t xml:space="preserve"> para serem </w:t>
      </w:r>
      <w:r>
        <w:rPr>
          <w:sz w:val="24"/>
          <w:szCs w:val="24"/>
        </w:rPr>
        <w:t>trimestrais.</w:t>
      </w:r>
    </w:p>
    <w:p>
      <w:pPr>
        <w:pStyle w:val="Corpodotexto"/>
        <w:tabs>
          <w:tab w:val="clear" w:pos="720"/>
          <w:tab w:val="left" w:pos="709" w:leader="none"/>
        </w:tabs>
        <w:spacing w:lineRule="auto" w:line="360"/>
        <w:ind w:right="115" w:firstLine="567"/>
        <w:jc w:val="both"/>
        <w:rPr>
          <w:sz w:val="24"/>
          <w:szCs w:val="24"/>
        </w:rPr>
      </w:pPr>
      <w:r>
        <w:rPr>
          <w:sz w:val="24"/>
          <w:szCs w:val="24"/>
        </w:rPr>
        <w:tab/>
        <w:t xml:space="preserve">Os membros executores, ajudantes das Seções de Dentística Restauradora e Prótese Dentária e a Chefia do Departamento de Odontologia e a Vice-Direção </w:t>
      </w:r>
      <w:r>
        <w:rPr>
          <w:spacing w:val="1"/>
          <w:sz w:val="24"/>
          <w:szCs w:val="24"/>
        </w:rPr>
        <w:t>s</w:t>
      </w:r>
      <w:r>
        <w:rPr>
          <w:sz w:val="24"/>
          <w:szCs w:val="24"/>
        </w:rPr>
        <w:t>erão os gestores</w:t>
      </w:r>
      <w:r>
        <w:rPr>
          <w:spacing w:val="1"/>
          <w:sz w:val="24"/>
          <w:szCs w:val="24"/>
        </w:rPr>
        <w:t xml:space="preserve"> </w:t>
      </w:r>
      <w:r>
        <w:rPr>
          <w:sz w:val="24"/>
          <w:szCs w:val="24"/>
        </w:rPr>
        <w:t>deste</w:t>
      </w:r>
      <w:r>
        <w:rPr>
          <w:spacing w:val="1"/>
          <w:sz w:val="24"/>
          <w:szCs w:val="24"/>
        </w:rPr>
        <w:t xml:space="preserve"> </w:t>
      </w:r>
      <w:r>
        <w:rPr>
          <w:sz w:val="24"/>
          <w:szCs w:val="24"/>
        </w:rPr>
        <w:t>projeto</w:t>
      </w:r>
      <w:r>
        <w:rPr>
          <w:spacing w:val="1"/>
          <w:sz w:val="24"/>
          <w:szCs w:val="24"/>
        </w:rPr>
        <w:t xml:space="preserve"> </w:t>
      </w:r>
      <w:r>
        <w:rPr>
          <w:sz w:val="24"/>
          <w:szCs w:val="24"/>
        </w:rPr>
        <w:t>de</w:t>
      </w:r>
      <w:r>
        <w:rPr>
          <w:spacing w:val="1"/>
          <w:sz w:val="24"/>
          <w:szCs w:val="24"/>
        </w:rPr>
        <w:t xml:space="preserve"> </w:t>
      </w:r>
      <w:r>
        <w:rPr>
          <w:sz w:val="24"/>
          <w:szCs w:val="24"/>
        </w:rPr>
        <w:t>intervenção.</w:t>
      </w:r>
      <w:r>
        <w:rPr>
          <w:spacing w:val="1"/>
          <w:sz w:val="24"/>
          <w:szCs w:val="24"/>
        </w:rPr>
        <w:t xml:space="preserve"> </w:t>
      </w:r>
      <w:r>
        <w:rPr>
          <w:sz w:val="24"/>
          <w:szCs w:val="24"/>
        </w:rPr>
        <w:t>O</w:t>
      </w:r>
      <w:r>
        <w:rPr>
          <w:spacing w:val="1"/>
          <w:sz w:val="24"/>
          <w:szCs w:val="24"/>
        </w:rPr>
        <w:t xml:space="preserve"> </w:t>
      </w:r>
      <w:r>
        <w:rPr>
          <w:sz w:val="24"/>
          <w:szCs w:val="24"/>
        </w:rPr>
        <w:t>acompanhamento</w:t>
      </w:r>
      <w:r>
        <w:rPr>
          <w:spacing w:val="1"/>
          <w:sz w:val="24"/>
          <w:szCs w:val="24"/>
        </w:rPr>
        <w:t xml:space="preserve"> </w:t>
      </w:r>
      <w:r>
        <w:rPr>
          <w:sz w:val="24"/>
          <w:szCs w:val="24"/>
        </w:rPr>
        <w:t>da</w:t>
      </w:r>
      <w:r>
        <w:rPr>
          <w:spacing w:val="1"/>
          <w:sz w:val="24"/>
          <w:szCs w:val="24"/>
        </w:rPr>
        <w:t xml:space="preserve"> </w:t>
      </w:r>
      <w:r>
        <w:rPr>
          <w:sz w:val="24"/>
          <w:szCs w:val="24"/>
        </w:rPr>
        <w:t>execução</w:t>
      </w:r>
      <w:r>
        <w:rPr>
          <w:spacing w:val="1"/>
          <w:sz w:val="24"/>
          <w:szCs w:val="24"/>
        </w:rPr>
        <w:t xml:space="preserve"> </w:t>
      </w:r>
      <w:r>
        <w:rPr>
          <w:sz w:val="24"/>
          <w:szCs w:val="24"/>
        </w:rPr>
        <w:t>das</w:t>
      </w:r>
      <w:r>
        <w:rPr>
          <w:spacing w:val="1"/>
          <w:sz w:val="24"/>
          <w:szCs w:val="24"/>
        </w:rPr>
        <w:t xml:space="preserve"> </w:t>
      </w:r>
      <w:r>
        <w:rPr>
          <w:sz w:val="24"/>
          <w:szCs w:val="24"/>
        </w:rPr>
        <w:t>medidas</w:t>
      </w:r>
      <w:r>
        <w:rPr>
          <w:spacing w:val="1"/>
          <w:sz w:val="24"/>
          <w:szCs w:val="24"/>
        </w:rPr>
        <w:t xml:space="preserve"> </w:t>
      </w:r>
      <w:r>
        <w:rPr>
          <w:sz w:val="24"/>
          <w:szCs w:val="24"/>
        </w:rPr>
        <w:t>instituídas, por sua vez, será mensal,</w:t>
      </w:r>
      <w:r>
        <w:rPr>
          <w:spacing w:val="1"/>
          <w:sz w:val="24"/>
          <w:szCs w:val="24"/>
        </w:rPr>
        <w:t xml:space="preserve"> realizado pelas respectivas seções supracitadas </w:t>
      </w:r>
      <w:r>
        <w:rPr>
          <w:sz w:val="24"/>
          <w:szCs w:val="24"/>
        </w:rPr>
        <w:t>por meio do Indicador IndTemProFixa (Índice de tempo médio de conclusão de prótese fixa), por meio da Fórmula de cálculo: somatório de dias entre a primeira consulta e entrega final da prótese</w:t>
      </w:r>
      <w:r>
        <w:rPr>
          <w:sz w:val="24"/>
          <w:szCs w:val="24"/>
          <w:lang w:val="pt-BR"/>
        </w:rPr>
        <w:t xml:space="preserve"> dividido pelo número de pacientes que se submeteram a esse tratamento.</w:t>
      </w:r>
    </w:p>
    <w:p>
      <w:pPr>
        <w:pStyle w:val="Corpodotexto"/>
        <w:tabs>
          <w:tab w:val="clear" w:pos="720"/>
          <w:tab w:val="left" w:pos="709" w:leader="none"/>
        </w:tabs>
        <w:spacing w:lineRule="auto" w:line="360"/>
        <w:ind w:right="114" w:firstLine="567"/>
        <w:jc w:val="both"/>
        <w:rPr/>
      </w:pPr>
      <w:r>
        <w:rPr>
          <w:sz w:val="24"/>
          <w:szCs w:val="24"/>
        </w:rPr>
        <w:tab/>
        <w:t>O</w:t>
      </w:r>
      <w:r>
        <w:rPr>
          <w:spacing w:val="1"/>
          <w:sz w:val="24"/>
          <w:szCs w:val="24"/>
        </w:rPr>
        <w:t xml:space="preserve"> </w:t>
      </w:r>
      <w:r>
        <w:rPr>
          <w:sz w:val="24"/>
          <w:szCs w:val="24"/>
        </w:rPr>
        <w:t>projeto,</w:t>
      </w:r>
      <w:r>
        <w:rPr>
          <w:spacing w:val="1"/>
          <w:sz w:val="24"/>
          <w:szCs w:val="24"/>
        </w:rPr>
        <w:t xml:space="preserve"> </w:t>
      </w:r>
      <w:r>
        <w:rPr>
          <w:sz w:val="24"/>
          <w:szCs w:val="24"/>
        </w:rPr>
        <w:t>atualmente,</w:t>
      </w:r>
      <w:r>
        <w:rPr>
          <w:spacing w:val="1"/>
          <w:sz w:val="24"/>
          <w:szCs w:val="24"/>
        </w:rPr>
        <w:t xml:space="preserve"> </w:t>
      </w:r>
      <w:r>
        <w:rPr>
          <w:sz w:val="24"/>
          <w:szCs w:val="24"/>
        </w:rPr>
        <w:t>encontra-se</w:t>
      </w:r>
      <w:r>
        <w:rPr>
          <w:spacing w:val="1"/>
          <w:sz w:val="24"/>
          <w:szCs w:val="24"/>
        </w:rPr>
        <w:t xml:space="preserve"> incipiente</w:t>
      </w:r>
      <w:r>
        <w:rPr>
          <w:sz w:val="24"/>
          <w:szCs w:val="24"/>
        </w:rPr>
        <w:t xml:space="preserve">, visto sua governabilidade complexa, restrita ainda às informações e às especificações dos equipamentos e insumos necessários para a implementação do projeto, bem como ao custo inicial e aos processos de licitação vigentes. </w:t>
      </w:r>
      <w:r>
        <w:rPr>
          <w:rStyle w:val="Strong"/>
          <w:b w:val="false"/>
          <w:bCs w:val="false"/>
          <w:kern w:val="2"/>
          <w:sz w:val="24"/>
          <w:szCs w:val="24"/>
          <w:lang w:val="pt-BR" w:eastAsia="zh-CN"/>
        </w:rPr>
        <w:t xml:space="preserve"> Ademais, projetos distintos e adequações poderão ser necessários ao longo  da implementação.</w:t>
      </w:r>
      <w:r>
        <w:rPr>
          <w:sz w:val="24"/>
          <w:szCs w:val="24"/>
        </w:rPr>
        <w:t xml:space="preserve"> </w:t>
      </w:r>
      <w:r>
        <w:rPr>
          <w:spacing w:val="1"/>
          <w:sz w:val="24"/>
          <w:szCs w:val="24"/>
        </w:rPr>
        <w:t xml:space="preserve"> A intenção de inclusão desses subsídios na apresentação à Comissão designada, por ocasião da Visita Técnica da Diretoria Especializada (DSM), está prevista para o mês de Novembro/2023. A estimativa de valores referentes aos equipamentos constam do Programa de Aplicação de Recursos  (PAR) da OM.</w:t>
      </w:r>
      <w:r>
        <w:br w:type="page"/>
      </w:r>
    </w:p>
    <w:p>
      <w:pPr>
        <w:pStyle w:val="Normal"/>
        <w:tabs>
          <w:tab w:val="clear" w:pos="720"/>
          <w:tab w:val="left" w:pos="824" w:leader="none"/>
        </w:tabs>
        <w:spacing w:lineRule="auto" w:line="360" w:before="104" w:after="0"/>
        <w:ind w:firstLine="567"/>
        <w:jc w:val="both"/>
        <w:rPr>
          <w:sz w:val="24"/>
          <w:szCs w:val="24"/>
        </w:rPr>
      </w:pPr>
      <w:r>
        <w:rPr>
          <w:b/>
          <w:sz w:val="24"/>
          <w:szCs w:val="24"/>
        </w:rPr>
        <w:t>4. CONSIDERAÇÕES</w:t>
      </w:r>
      <w:r>
        <w:rPr>
          <w:b/>
          <w:spacing w:val="-6"/>
          <w:sz w:val="24"/>
          <w:szCs w:val="24"/>
        </w:rPr>
        <w:t xml:space="preserve"> </w:t>
      </w:r>
      <w:r>
        <w:rPr>
          <w:b/>
          <w:sz w:val="24"/>
          <w:szCs w:val="24"/>
        </w:rPr>
        <w:t>FINAIS</w:t>
      </w:r>
    </w:p>
    <w:p>
      <w:pPr>
        <w:pStyle w:val="Normal"/>
        <w:tabs>
          <w:tab w:val="clear" w:pos="720"/>
          <w:tab w:val="left" w:pos="824" w:leader="none"/>
        </w:tabs>
        <w:spacing w:lineRule="auto" w:line="360" w:before="104" w:after="0"/>
        <w:ind w:firstLine="567"/>
        <w:jc w:val="both"/>
        <w:rPr>
          <w:sz w:val="24"/>
          <w:szCs w:val="24"/>
        </w:rPr>
      </w:pPr>
      <w:r>
        <w:rPr>
          <w:sz w:val="24"/>
          <w:szCs w:val="24"/>
        </w:rPr>
      </w:r>
    </w:p>
    <w:p>
      <w:pPr>
        <w:pStyle w:val="Corpodotexto"/>
        <w:tabs>
          <w:tab w:val="clear" w:pos="720"/>
          <w:tab w:val="left" w:pos="709" w:leader="none"/>
        </w:tabs>
        <w:spacing w:lineRule="auto" w:line="360"/>
        <w:ind w:right="113" w:firstLine="567"/>
        <w:jc w:val="both"/>
        <w:rPr/>
      </w:pPr>
      <w:r>
        <w:rPr>
          <w:sz w:val="24"/>
          <w:szCs w:val="24"/>
        </w:rPr>
        <w:tab/>
        <w:tab/>
        <w:t xml:space="preserve">  Diante dos subsídios apresentados, podemos verificar a viabilidade de r</w:t>
      </w:r>
      <w:r>
        <w:rPr>
          <w:rFonts w:eastAsia="Calibri"/>
          <w:bCs/>
          <w:sz w:val="24"/>
          <w:szCs w:val="24"/>
          <w:lang w:val="pt-BR" w:eastAsia="zh-CN"/>
        </w:rPr>
        <w:t>eduzir o tempo médio de conclusão de tratamentos envolvendo próteses parciais fixas cerâmicas no Departamento de Odontologia da PNRG, por meio da implementação do fluxo digital CAD/CAM.</w:t>
      </w:r>
      <w:r>
        <w:rPr>
          <w:sz w:val="24"/>
          <w:szCs w:val="24"/>
        </w:rPr>
        <w:t xml:space="preserve"> Qualquer qualquer clínica/instituição poder contar com os modernos métodos digitais para aprimorar sua prática clínica diária, sendo esses iguais ou superiores ao fluxo analógico. T</w:t>
      </w:r>
      <w:r>
        <w:rPr>
          <w:rStyle w:val="Strong"/>
          <w:b w:val="false"/>
          <w:bCs w:val="false"/>
          <w:color w:val="000000"/>
          <w:sz w:val="24"/>
          <w:szCs w:val="24"/>
          <w:lang w:val="pt-BR" w:eastAsia="zh-CN"/>
        </w:rPr>
        <w:t>rata-se de um  procedimento seguro, previsível e de rápida confecção do elemento restaurador cerâmico, porém,exigindo clinicamente um tempo de sessão maior para o paciente que o protocolo tradicional.</w:t>
      </w:r>
      <w:r>
        <w:rPr>
          <w:sz w:val="24"/>
          <w:szCs w:val="24"/>
        </w:rPr>
        <w:t xml:space="preserve"> Requer ainda, correta escolha dos equipamentos, materiais restauradores disponíveis (insumos), considerável investimento financeiro inicial para sua </w:t>
      </w:r>
      <w:r>
        <w:rPr>
          <w:rStyle w:val="Strong"/>
          <w:b w:val="false"/>
          <w:bCs w:val="false"/>
          <w:color w:val="000000"/>
          <w:sz w:val="24"/>
          <w:szCs w:val="24"/>
          <w:lang w:val="pt-BR" w:eastAsia="zh-CN"/>
        </w:rPr>
        <w:t xml:space="preserve">aquisição e, treinamento de capacitação com uma curva de aprendizado considerável   </w:t>
      </w:r>
    </w:p>
    <w:p>
      <w:pPr>
        <w:pStyle w:val="Corpodotexto"/>
        <w:spacing w:lineRule="auto" w:line="360"/>
        <w:ind w:right="113" w:firstLine="567"/>
        <w:jc w:val="both"/>
        <w:rPr>
          <w:sz w:val="24"/>
          <w:szCs w:val="24"/>
        </w:rPr>
      </w:pPr>
      <w:r>
        <w:rPr>
          <w:sz w:val="24"/>
          <w:szCs w:val="24"/>
        </w:rPr>
        <w:t>A sistematização de práticas para sistema CEREC encontra-se</w:t>
      </w:r>
      <w:r>
        <w:rPr>
          <w:spacing w:val="1"/>
          <w:sz w:val="24"/>
          <w:szCs w:val="24"/>
        </w:rPr>
        <w:t xml:space="preserve"> </w:t>
      </w:r>
      <w:r>
        <w:rPr>
          <w:sz w:val="24"/>
          <w:szCs w:val="24"/>
        </w:rPr>
        <w:t xml:space="preserve">respaldada na literatura desde a sua criação até os dias atuais, estando em permanente evolução. O </w:t>
      </w:r>
      <w:r>
        <w:rPr>
          <w:spacing w:val="-57"/>
          <w:sz w:val="24"/>
          <w:szCs w:val="24"/>
        </w:rPr>
        <w:t xml:space="preserve"> </w:t>
      </w:r>
      <w:r>
        <w:rPr>
          <w:sz w:val="24"/>
          <w:szCs w:val="24"/>
        </w:rPr>
        <w:t>impacto da implementação desse projeto de</w:t>
      </w:r>
      <w:r>
        <w:rPr>
          <w:spacing w:val="1"/>
          <w:sz w:val="24"/>
          <w:szCs w:val="24"/>
        </w:rPr>
        <w:t xml:space="preserve"> </w:t>
      </w:r>
      <w:r>
        <w:rPr>
          <w:sz w:val="24"/>
          <w:szCs w:val="24"/>
        </w:rPr>
        <w:t>intervenção na PNRG ainda</w:t>
      </w:r>
      <w:r>
        <w:rPr>
          <w:spacing w:val="60"/>
          <w:sz w:val="24"/>
          <w:szCs w:val="24"/>
        </w:rPr>
        <w:t xml:space="preserve"> </w:t>
      </w:r>
      <w:r>
        <w:rPr>
          <w:sz w:val="24"/>
          <w:szCs w:val="24"/>
        </w:rPr>
        <w:t>será avaliado em</w:t>
      </w:r>
      <w:r>
        <w:rPr>
          <w:spacing w:val="1"/>
          <w:sz w:val="24"/>
          <w:szCs w:val="24"/>
        </w:rPr>
        <w:t xml:space="preserve"> </w:t>
      </w:r>
      <w:r>
        <w:rPr>
          <w:sz w:val="24"/>
          <w:szCs w:val="24"/>
        </w:rPr>
        <w:t>um futuro próximo, no cenário interno. As ações adotadas, por sua vez, irão introduzir mudança no perfil dos serviços, com o</w:t>
      </w:r>
      <w:r>
        <w:rPr>
          <w:spacing w:val="1"/>
          <w:sz w:val="24"/>
          <w:szCs w:val="24"/>
        </w:rPr>
        <w:t xml:space="preserve"> </w:t>
      </w:r>
      <w:r>
        <w:rPr>
          <w:sz w:val="24"/>
          <w:szCs w:val="24"/>
        </w:rPr>
        <w:t>envolvimento</w:t>
      </w:r>
      <w:r>
        <w:rPr>
          <w:spacing w:val="1"/>
          <w:sz w:val="24"/>
          <w:szCs w:val="24"/>
        </w:rPr>
        <w:t xml:space="preserve"> </w:t>
      </w:r>
      <w:r>
        <w:rPr>
          <w:sz w:val="24"/>
          <w:szCs w:val="24"/>
        </w:rPr>
        <w:t>dos</w:t>
      </w:r>
      <w:r>
        <w:rPr>
          <w:spacing w:val="1"/>
          <w:sz w:val="24"/>
          <w:szCs w:val="24"/>
        </w:rPr>
        <w:t xml:space="preserve"> </w:t>
      </w:r>
      <w:r>
        <w:rPr>
          <w:sz w:val="24"/>
          <w:szCs w:val="24"/>
        </w:rPr>
        <w:t>vários</w:t>
      </w:r>
      <w:r>
        <w:rPr>
          <w:spacing w:val="1"/>
          <w:sz w:val="24"/>
          <w:szCs w:val="24"/>
        </w:rPr>
        <w:t xml:space="preserve"> </w:t>
      </w:r>
      <w:r>
        <w:rPr>
          <w:sz w:val="24"/>
          <w:szCs w:val="24"/>
        </w:rPr>
        <w:t>atores</w:t>
      </w:r>
      <w:r>
        <w:rPr>
          <w:spacing w:val="1"/>
          <w:sz w:val="24"/>
          <w:szCs w:val="24"/>
        </w:rPr>
        <w:t xml:space="preserve"> </w:t>
      </w:r>
      <w:r>
        <w:rPr>
          <w:sz w:val="24"/>
          <w:szCs w:val="24"/>
        </w:rPr>
        <w:t>no</w:t>
      </w:r>
      <w:r>
        <w:rPr>
          <w:spacing w:val="1"/>
          <w:sz w:val="24"/>
          <w:szCs w:val="24"/>
        </w:rPr>
        <w:t xml:space="preserve"> </w:t>
      </w:r>
      <w:r>
        <w:rPr>
          <w:sz w:val="24"/>
          <w:szCs w:val="24"/>
        </w:rPr>
        <w:t>processo</w:t>
      </w:r>
      <w:r>
        <w:rPr>
          <w:spacing w:val="1"/>
          <w:sz w:val="24"/>
          <w:szCs w:val="24"/>
        </w:rPr>
        <w:t xml:space="preserve"> </w:t>
      </w:r>
      <w:r>
        <w:rPr>
          <w:sz w:val="24"/>
          <w:szCs w:val="24"/>
        </w:rPr>
        <w:t>dessa</w:t>
      </w:r>
      <w:r>
        <w:rPr>
          <w:spacing w:val="1"/>
          <w:sz w:val="24"/>
          <w:szCs w:val="24"/>
        </w:rPr>
        <w:t xml:space="preserve"> </w:t>
      </w:r>
      <w:r>
        <w:rPr>
          <w:sz w:val="24"/>
          <w:szCs w:val="24"/>
        </w:rPr>
        <w:t>intervenção,</w:t>
      </w:r>
      <w:r>
        <w:rPr>
          <w:spacing w:val="1"/>
          <w:sz w:val="24"/>
          <w:szCs w:val="24"/>
        </w:rPr>
        <w:t xml:space="preserve"> possibilitando, assim, a </w:t>
      </w:r>
      <w:r>
        <w:rPr>
          <w:sz w:val="24"/>
          <w:szCs w:val="24"/>
        </w:rPr>
        <w:t>integração</w:t>
      </w:r>
      <w:r>
        <w:rPr>
          <w:spacing w:val="1"/>
          <w:sz w:val="24"/>
          <w:szCs w:val="24"/>
        </w:rPr>
        <w:t xml:space="preserve"> </w:t>
      </w:r>
      <w:r>
        <w:rPr>
          <w:sz w:val="24"/>
          <w:szCs w:val="24"/>
        </w:rPr>
        <w:t>de todas as especialidades</w:t>
      </w:r>
      <w:r>
        <w:rPr>
          <w:spacing w:val="1"/>
          <w:sz w:val="24"/>
          <w:szCs w:val="24"/>
        </w:rPr>
        <w:t xml:space="preserve"> do Departamento de Odontologia da PNRG, além de </w:t>
      </w:r>
      <w:r>
        <w:rPr>
          <w:sz w:val="24"/>
          <w:szCs w:val="24"/>
        </w:rPr>
        <w:t>padronizar condutas e</w:t>
      </w:r>
      <w:r>
        <w:rPr>
          <w:spacing w:val="1"/>
          <w:sz w:val="24"/>
          <w:szCs w:val="24"/>
        </w:rPr>
        <w:t xml:space="preserve"> elevar o patamar de </w:t>
      </w:r>
      <w:r>
        <w:rPr>
          <w:sz w:val="24"/>
          <w:szCs w:val="24"/>
        </w:rPr>
        <w:t>qualidade</w:t>
      </w:r>
      <w:r>
        <w:rPr>
          <w:spacing w:val="1"/>
          <w:sz w:val="24"/>
          <w:szCs w:val="24"/>
        </w:rPr>
        <w:t xml:space="preserve"> </w:t>
      </w:r>
      <w:r>
        <w:rPr>
          <w:sz w:val="24"/>
          <w:szCs w:val="24"/>
        </w:rPr>
        <w:t>na</w:t>
      </w:r>
      <w:r>
        <w:rPr>
          <w:spacing w:val="1"/>
          <w:sz w:val="24"/>
          <w:szCs w:val="24"/>
        </w:rPr>
        <w:t xml:space="preserve"> </w:t>
      </w:r>
      <w:r>
        <w:rPr>
          <w:sz w:val="24"/>
          <w:szCs w:val="24"/>
        </w:rPr>
        <w:t>assistência</w:t>
      </w:r>
      <w:r>
        <w:rPr>
          <w:spacing w:val="1"/>
          <w:sz w:val="24"/>
          <w:szCs w:val="24"/>
        </w:rPr>
        <w:t xml:space="preserve"> </w:t>
      </w:r>
      <w:r>
        <w:rPr>
          <w:sz w:val="24"/>
          <w:szCs w:val="24"/>
        </w:rPr>
        <w:t>oferecida</w:t>
      </w:r>
      <w:r>
        <w:rPr>
          <w:spacing w:val="1"/>
          <w:sz w:val="24"/>
          <w:szCs w:val="24"/>
        </w:rPr>
        <w:t xml:space="preserve"> </w:t>
      </w:r>
      <w:r>
        <w:rPr>
          <w:sz w:val="24"/>
          <w:szCs w:val="24"/>
        </w:rPr>
        <w:t>aos</w:t>
      </w:r>
      <w:r>
        <w:rPr>
          <w:spacing w:val="1"/>
          <w:sz w:val="24"/>
          <w:szCs w:val="24"/>
        </w:rPr>
        <w:t xml:space="preserve"> </w:t>
      </w:r>
      <w:r>
        <w:rPr>
          <w:sz w:val="24"/>
          <w:szCs w:val="24"/>
        </w:rPr>
        <w:t>usuários</w:t>
      </w:r>
      <w:r>
        <w:rPr>
          <w:spacing w:val="1"/>
          <w:sz w:val="24"/>
          <w:szCs w:val="24"/>
        </w:rPr>
        <w:t xml:space="preserve"> </w:t>
      </w:r>
      <w:r>
        <w:rPr>
          <w:sz w:val="24"/>
          <w:szCs w:val="24"/>
        </w:rPr>
        <w:t>do</w:t>
      </w:r>
      <w:r>
        <w:rPr>
          <w:spacing w:val="1"/>
          <w:sz w:val="24"/>
          <w:szCs w:val="24"/>
        </w:rPr>
        <w:t xml:space="preserve"> </w:t>
      </w:r>
      <w:r>
        <w:rPr>
          <w:sz w:val="24"/>
          <w:szCs w:val="24"/>
        </w:rPr>
        <w:t>SSM</w:t>
      </w:r>
      <w:r>
        <w:rPr>
          <w:spacing w:val="1"/>
          <w:sz w:val="24"/>
          <w:szCs w:val="24"/>
        </w:rPr>
        <w:t xml:space="preserve"> </w:t>
      </w:r>
      <w:r>
        <w:rPr>
          <w:sz w:val="24"/>
          <w:szCs w:val="24"/>
        </w:rPr>
        <w:t>que</w:t>
      </w:r>
      <w:r>
        <w:rPr>
          <w:spacing w:val="1"/>
          <w:sz w:val="24"/>
          <w:szCs w:val="24"/>
        </w:rPr>
        <w:t xml:space="preserve"> </w:t>
      </w:r>
      <w:r>
        <w:rPr>
          <w:sz w:val="24"/>
          <w:szCs w:val="24"/>
        </w:rPr>
        <w:t>serão</w:t>
      </w:r>
      <w:r>
        <w:rPr>
          <w:spacing w:val="1"/>
          <w:sz w:val="24"/>
          <w:szCs w:val="24"/>
        </w:rPr>
        <w:t xml:space="preserve"> </w:t>
      </w:r>
      <w:r>
        <w:rPr>
          <w:sz w:val="24"/>
          <w:szCs w:val="24"/>
        </w:rPr>
        <w:t>submetidos</w:t>
      </w:r>
      <w:r>
        <w:rPr>
          <w:spacing w:val="1"/>
          <w:sz w:val="24"/>
          <w:szCs w:val="24"/>
        </w:rPr>
        <w:t xml:space="preserve"> </w:t>
      </w:r>
      <w:r>
        <w:rPr>
          <w:sz w:val="24"/>
          <w:szCs w:val="24"/>
        </w:rPr>
        <w:t>aos</w:t>
      </w:r>
      <w:r>
        <w:rPr>
          <w:spacing w:val="1"/>
          <w:sz w:val="24"/>
          <w:szCs w:val="24"/>
        </w:rPr>
        <w:t xml:space="preserve"> </w:t>
      </w:r>
      <w:r>
        <w:rPr>
          <w:sz w:val="24"/>
          <w:szCs w:val="24"/>
        </w:rPr>
        <w:t>procedimentos</w:t>
      </w:r>
      <w:r>
        <w:rPr>
          <w:spacing w:val="-3"/>
          <w:sz w:val="24"/>
          <w:szCs w:val="24"/>
        </w:rPr>
        <w:t xml:space="preserve"> com a tecnologia digital.</w:t>
      </w:r>
    </w:p>
    <w:p>
      <w:pPr>
        <w:pStyle w:val="Corpodotexto"/>
        <w:spacing w:lineRule="auto" w:line="360"/>
        <w:ind w:right="113" w:firstLine="567"/>
        <w:jc w:val="both"/>
        <w:rPr>
          <w:sz w:val="24"/>
          <w:szCs w:val="24"/>
        </w:rPr>
      </w:pPr>
      <w:r>
        <w:rPr>
          <w:sz w:val="24"/>
          <w:szCs w:val="24"/>
        </w:rPr>
        <w:t>De fato, cada etapa construída nesse projeto, desde aquelas que envolvem recursos financeiros, treinamentos, até a implementação efetiva, constituem-se em um desafio a ser alcançado, no contexto da oportunidade de desenvolver as ações modificadoras e inovadoras, mas que somente será</w:t>
      </w:r>
      <w:r>
        <w:rPr>
          <w:spacing w:val="1"/>
          <w:sz w:val="24"/>
          <w:szCs w:val="24"/>
        </w:rPr>
        <w:t xml:space="preserve"> </w:t>
      </w:r>
      <w:r>
        <w:rPr>
          <w:sz w:val="24"/>
          <w:szCs w:val="24"/>
        </w:rPr>
        <w:t>possível mediante a utilização de todas as ferramentas conceituais e práticas disponíveis.</w:t>
      </w:r>
    </w:p>
    <w:p>
      <w:pPr>
        <w:pStyle w:val="Corpodotexto"/>
        <w:spacing w:lineRule="auto" w:line="360"/>
        <w:ind w:firstLine="567"/>
        <w:jc w:val="both"/>
        <w:rPr>
          <w:color w:val="C9211E"/>
          <w:sz w:val="24"/>
          <w:szCs w:val="24"/>
        </w:rPr>
      </w:pPr>
      <w:r>
        <w:rPr>
          <w:color w:val="C9211E"/>
          <w:sz w:val="24"/>
          <w:szCs w:val="24"/>
        </w:rPr>
      </w:r>
    </w:p>
    <w:p>
      <w:pPr>
        <w:pStyle w:val="Ttulo1"/>
        <w:spacing w:lineRule="auto" w:line="360" w:before="183" w:after="0"/>
        <w:ind w:left="0" w:firstLine="567"/>
        <w:jc w:val="both"/>
        <w:rPr>
          <w:color w:val="C9211E"/>
          <w:sz w:val="24"/>
          <w:szCs w:val="24"/>
        </w:rPr>
      </w:pPr>
      <w:r>
        <w:rPr>
          <w:color w:val="C9211E"/>
          <w:sz w:val="24"/>
          <w:szCs w:val="24"/>
        </w:rPr>
      </w:r>
    </w:p>
    <w:p>
      <w:pPr>
        <w:pStyle w:val="Ttulo1"/>
        <w:spacing w:lineRule="auto" w:line="360" w:before="183" w:after="0"/>
        <w:ind w:left="0" w:firstLine="567"/>
        <w:jc w:val="both"/>
        <w:rPr>
          <w:color w:val="C9211E"/>
          <w:sz w:val="24"/>
          <w:szCs w:val="24"/>
        </w:rPr>
      </w:pPr>
      <w:r>
        <w:rPr>
          <w:color w:val="C9211E"/>
          <w:sz w:val="24"/>
          <w:szCs w:val="24"/>
        </w:rPr>
      </w:r>
    </w:p>
    <w:p>
      <w:pPr>
        <w:pStyle w:val="Ttulo1"/>
        <w:spacing w:lineRule="auto" w:line="360" w:before="183" w:after="0"/>
        <w:ind w:left="0" w:firstLine="567"/>
        <w:jc w:val="both"/>
        <w:rPr>
          <w:color w:val="C9211E"/>
          <w:sz w:val="24"/>
          <w:szCs w:val="24"/>
        </w:rPr>
      </w:pPr>
      <w:r>
        <w:rPr>
          <w:color w:val="C9211E"/>
          <w:sz w:val="24"/>
          <w:szCs w:val="24"/>
        </w:rPr>
      </w:r>
    </w:p>
    <w:p>
      <w:pPr>
        <w:pStyle w:val="Ttulo1"/>
        <w:spacing w:before="183" w:after="0"/>
        <w:ind w:left="0" w:firstLine="567"/>
        <w:jc w:val="both"/>
        <w:rPr>
          <w:sz w:val="24"/>
          <w:szCs w:val="24"/>
        </w:rPr>
      </w:pPr>
      <w:r>
        <w:rPr>
          <w:sz w:val="24"/>
          <w:szCs w:val="24"/>
        </w:rPr>
        <w:t>REFERÊNCIAS</w:t>
      </w:r>
    </w:p>
    <w:p>
      <w:pPr>
        <w:pStyle w:val="Normal"/>
        <w:spacing w:before="280" w:after="0"/>
        <w:ind w:firstLine="567"/>
        <w:jc w:val="both"/>
        <w:rPr>
          <w:sz w:val="24"/>
          <w:szCs w:val="24"/>
        </w:rPr>
      </w:pPr>
      <w:r>
        <w:rPr>
          <w:rFonts w:eastAsia="TimesNewRomanPSMT"/>
          <w:sz w:val="24"/>
          <w:szCs w:val="24"/>
          <w:lang w:val="pt-BR" w:eastAsia="zh-CN"/>
        </w:rPr>
        <w:t xml:space="preserve">AHID, B.A.R.N., </w:t>
      </w:r>
      <w:r>
        <w:rPr>
          <w:rFonts w:eastAsia="TimesNewRomanPSMT"/>
          <w:i/>
          <w:iCs/>
          <w:sz w:val="24"/>
          <w:szCs w:val="24"/>
          <w:lang w:val="pt-BR" w:eastAsia="zh-CN"/>
        </w:rPr>
        <w:t>et al</w:t>
      </w:r>
      <w:r>
        <w:rPr>
          <w:rFonts w:eastAsia="TimesNewRomanPSMT"/>
          <w:sz w:val="24"/>
          <w:szCs w:val="24"/>
          <w:lang w:val="pt-BR" w:eastAsia="zh-CN"/>
        </w:rPr>
        <w:t>. O sistema CEREC na confecção de prótese parcial fixa em cerâmica: Relato de caso clínico.</w:t>
      </w:r>
      <w:r>
        <w:rPr>
          <w:rFonts w:eastAsia="TimesNewRomanPSMT"/>
          <w:b/>
          <w:bCs/>
          <w:sz w:val="24"/>
          <w:szCs w:val="24"/>
          <w:lang w:val="pt-BR" w:eastAsia="zh-CN"/>
        </w:rPr>
        <w:t xml:space="preserve"> </w:t>
      </w:r>
      <w:r>
        <w:rPr>
          <w:rFonts w:eastAsia="TimesNewRomanPSMT"/>
          <w:sz w:val="24"/>
          <w:szCs w:val="24"/>
          <w:lang w:val="en-US" w:eastAsia="zh-CN"/>
        </w:rPr>
        <w:t>Research, Society and Development, v. 10, n. 6,, 2021.</w:t>
      </w:r>
    </w:p>
    <w:p>
      <w:pPr>
        <w:pStyle w:val="Normal"/>
        <w:widowControl/>
        <w:tabs>
          <w:tab w:val="clear" w:pos="720"/>
          <w:tab w:val="left" w:pos="0" w:leader="none"/>
        </w:tabs>
        <w:spacing w:before="240" w:after="213"/>
        <w:ind w:firstLine="567"/>
        <w:jc w:val="both"/>
        <w:rPr>
          <w:sz w:val="24"/>
          <w:szCs w:val="24"/>
        </w:rPr>
      </w:pPr>
      <w:r>
        <w:rPr>
          <w:color w:val="000000"/>
          <w:sz w:val="24"/>
          <w:szCs w:val="24"/>
          <w:lang w:val="en-US" w:eastAsia="zh-CN"/>
        </w:rPr>
        <w:t xml:space="preserve">AHLHOLM, P. </w:t>
      </w:r>
      <w:r>
        <w:rPr>
          <w:i/>
          <w:iCs/>
          <w:color w:val="000000"/>
          <w:sz w:val="24"/>
          <w:szCs w:val="24"/>
          <w:lang w:val="en-US" w:eastAsia="zh-CN"/>
        </w:rPr>
        <w:t>et al</w:t>
      </w:r>
      <w:r>
        <w:rPr>
          <w:color w:val="000000"/>
          <w:sz w:val="24"/>
          <w:szCs w:val="24"/>
          <w:lang w:val="en-US" w:eastAsia="zh-CN"/>
        </w:rPr>
        <w:t xml:space="preserve">. Digital Versus Conventional Impressions in Fixed Prosthodontics: Journal of Prosthodontics Blackwell Publishing Inc.v.27, n.1,p.35-41, jan. 2018. </w:t>
      </w:r>
    </w:p>
    <w:p>
      <w:pPr>
        <w:pStyle w:val="Normal"/>
        <w:widowControl/>
        <w:tabs>
          <w:tab w:val="clear" w:pos="720"/>
          <w:tab w:val="left" w:pos="0" w:leader="none"/>
        </w:tabs>
        <w:spacing w:before="240" w:after="213"/>
        <w:ind w:firstLine="567"/>
        <w:jc w:val="both"/>
        <w:rPr>
          <w:sz w:val="24"/>
          <w:szCs w:val="24"/>
        </w:rPr>
      </w:pPr>
      <w:r>
        <w:rPr>
          <w:color w:val="000000"/>
          <w:sz w:val="24"/>
          <w:szCs w:val="24"/>
          <w:lang w:val="en-US" w:eastAsia="zh-CN"/>
        </w:rPr>
        <w:t xml:space="preserve">AHMED, K. E. We’re Going Digital: The Current State of CAD/CAM Dentistry in Prosthodontics. Primary dental journal, v. 7, n. 2, p. 30–35, 2018. </w:t>
      </w:r>
    </w:p>
    <w:p>
      <w:pPr>
        <w:pStyle w:val="Corpodotexto"/>
        <w:widowControl/>
        <w:ind w:firstLine="567"/>
        <w:jc w:val="both"/>
        <w:rPr>
          <w:sz w:val="24"/>
          <w:szCs w:val="24"/>
        </w:rPr>
      </w:pPr>
      <w:r>
        <w:rPr>
          <w:color w:val="000000"/>
          <w:sz w:val="24"/>
          <w:szCs w:val="24"/>
          <w:lang w:val="en-US"/>
        </w:rPr>
        <w:t xml:space="preserve">AZIZ,A.; EL-MOWAFY, O. </w:t>
      </w:r>
      <w:r>
        <w:rPr>
          <w:bCs/>
          <w:color w:val="000000"/>
          <w:sz w:val="24"/>
          <w:szCs w:val="24"/>
          <w:lang w:val="en-US"/>
        </w:rPr>
        <w:t>Six-year clinical performance of lithium disilicate glass-ceramic CAD-CAM versus metal-ceramic crowns</w:t>
      </w:r>
      <w:r>
        <w:rPr>
          <w:color w:val="000000"/>
          <w:sz w:val="24"/>
          <w:szCs w:val="24"/>
          <w:lang w:val="en-US"/>
        </w:rPr>
        <w:t xml:space="preserve"> </w:t>
      </w:r>
      <w:r>
        <w:rPr>
          <w:color w:val="000000"/>
          <w:sz w:val="24"/>
          <w:szCs w:val="24"/>
          <w:lang w:val="pt-BR"/>
        </w:rPr>
        <w:t>The Journal of Advanced Prosthodontics, Toronto, Canadá v. 15, n.1, p. 44-54, 2023.</w:t>
      </w:r>
    </w:p>
    <w:p>
      <w:pPr>
        <w:pStyle w:val="Normal"/>
        <w:widowControl/>
        <w:tabs>
          <w:tab w:val="clear" w:pos="720"/>
          <w:tab w:val="left" w:pos="0" w:leader="none"/>
        </w:tabs>
        <w:spacing w:before="240" w:after="213"/>
        <w:ind w:firstLine="567"/>
        <w:jc w:val="both"/>
        <w:rPr>
          <w:sz w:val="24"/>
          <w:szCs w:val="24"/>
        </w:rPr>
      </w:pPr>
      <w:r>
        <w:rPr>
          <w:color w:val="000000"/>
          <w:sz w:val="24"/>
          <w:szCs w:val="24"/>
          <w:lang w:val="pt-BR" w:eastAsia="zh-CN"/>
        </w:rPr>
        <w:t xml:space="preserve">BENIC, G. I. </w:t>
      </w:r>
      <w:r>
        <w:rPr>
          <w:i/>
          <w:iCs/>
          <w:color w:val="000000"/>
          <w:sz w:val="24"/>
          <w:szCs w:val="24"/>
          <w:lang w:val="pt-BR" w:eastAsia="zh-CN"/>
        </w:rPr>
        <w:t>et al</w:t>
      </w:r>
      <w:r>
        <w:rPr>
          <w:color w:val="000000"/>
          <w:sz w:val="24"/>
          <w:szCs w:val="24"/>
          <w:lang w:val="pt-BR" w:eastAsia="zh-CN"/>
        </w:rPr>
        <w:t xml:space="preserve">. </w:t>
      </w:r>
      <w:r>
        <w:rPr>
          <w:color w:val="000000"/>
          <w:sz w:val="24"/>
          <w:szCs w:val="24"/>
          <w:lang w:val="en-US" w:eastAsia="zh-CN"/>
        </w:rPr>
        <w:t>Randomized controlled within-subject evaluation of digital and conventional workflows for the fabrication of lithium disilicate single crowns.</w:t>
      </w:r>
      <w:r>
        <w:rPr>
          <w:b/>
          <w:bCs/>
          <w:color w:val="000000"/>
          <w:sz w:val="24"/>
          <w:szCs w:val="24"/>
          <w:lang w:val="en-US" w:eastAsia="zh-CN"/>
        </w:rPr>
        <w:t xml:space="preserve"> </w:t>
      </w:r>
      <w:r>
        <w:rPr>
          <w:color w:val="000000"/>
          <w:sz w:val="24"/>
          <w:szCs w:val="24"/>
          <w:lang w:val="en-US" w:eastAsia="zh-CN"/>
        </w:rPr>
        <w:t>Part I: digital versus conventional unilateral impressions. Journal of Prosthetic Dentistry, Zurique, v. 116, n. 5, p. 777–782, 2016.</w:t>
      </w:r>
    </w:p>
    <w:p>
      <w:pPr>
        <w:pStyle w:val="Corpodotexto"/>
        <w:widowControl/>
        <w:spacing w:before="171" w:after="171"/>
        <w:ind w:firstLine="567"/>
        <w:jc w:val="both"/>
        <w:rPr>
          <w:sz w:val="24"/>
          <w:szCs w:val="24"/>
        </w:rPr>
      </w:pPr>
      <w:r>
        <w:rPr>
          <w:rFonts w:eastAsia="TimesNewRomanPSMT"/>
          <w:color w:val="000000"/>
          <w:sz w:val="24"/>
          <w:szCs w:val="24"/>
        </w:rPr>
        <w:t>BRASIL (2012). Diretoria Geral do Pessoal da Marinha. DGPM-401: Normas para Assistência Médico Hospitalar. Rev3 -Mod5. Rio de Janeiro, 2012.</w:t>
      </w:r>
    </w:p>
    <w:p>
      <w:pPr>
        <w:pStyle w:val="Corpodotexto"/>
        <w:widowControl/>
        <w:spacing w:before="171" w:after="171"/>
        <w:ind w:firstLine="567"/>
        <w:jc w:val="both"/>
        <w:rPr>
          <w:sz w:val="24"/>
          <w:szCs w:val="24"/>
        </w:rPr>
      </w:pPr>
      <w:r>
        <w:rPr>
          <w:rFonts w:eastAsia="TimesNewRomanPSMT"/>
          <w:color w:val="000000"/>
          <w:sz w:val="24"/>
          <w:szCs w:val="24"/>
        </w:rPr>
        <w:t>BRASIL (2023).  Diretoria Geral do Pessoal da Marinha. DGPM-404: Normas para Acordos Administrativos e Auditoria em Saúde de Organizações de Saúde Extra Marinha. Rev4. Rio de Janeiro, 2023.</w:t>
      </w:r>
    </w:p>
    <w:p>
      <w:pPr>
        <w:pStyle w:val="Normal"/>
        <w:spacing w:before="280" w:after="0"/>
        <w:ind w:firstLine="567"/>
        <w:jc w:val="both"/>
        <w:rPr>
          <w:sz w:val="24"/>
          <w:szCs w:val="24"/>
        </w:rPr>
      </w:pPr>
      <w:r>
        <w:rPr>
          <w:rFonts w:eastAsia="TimesNewRomanPSMT"/>
          <w:sz w:val="24"/>
          <w:szCs w:val="24"/>
          <w:lang w:val="pt-BR" w:eastAsia="zh-CN"/>
        </w:rPr>
        <w:t xml:space="preserve">CASSIANO, C. K. P. </w:t>
      </w:r>
      <w:r>
        <w:rPr>
          <w:rFonts w:eastAsia="TimesNewRomanPSMT"/>
          <w:i/>
          <w:iCs/>
          <w:sz w:val="24"/>
          <w:szCs w:val="24"/>
          <w:lang w:val="pt-BR" w:eastAsia="zh-CN"/>
        </w:rPr>
        <w:t>et al</w:t>
      </w:r>
      <w:r>
        <w:rPr>
          <w:rFonts w:eastAsia="TimesNewRomanPSMT"/>
          <w:sz w:val="24"/>
          <w:szCs w:val="24"/>
          <w:lang w:val="pt-BR" w:eastAsia="zh-CN"/>
        </w:rPr>
        <w:t xml:space="preserve">. </w:t>
      </w:r>
      <w:r>
        <w:rPr>
          <w:rFonts w:eastAsia="TimesNewRomanPSMT"/>
          <w:sz w:val="24"/>
          <w:szCs w:val="24"/>
          <w:lang w:val="en-US" w:eastAsia="zh-CN"/>
        </w:rPr>
        <w:t>Shear bond strength between resin cement and lithium disilicate ceramics after intrinsic staining. Research, Society and Development, v. 10, n. 3, v.10, n.3,2021.</w:t>
      </w:r>
    </w:p>
    <w:p>
      <w:pPr>
        <w:pStyle w:val="Normal"/>
        <w:widowControl/>
        <w:tabs>
          <w:tab w:val="clear" w:pos="720"/>
          <w:tab w:val="left" w:pos="0" w:leader="none"/>
        </w:tabs>
        <w:spacing w:before="240" w:after="213"/>
        <w:ind w:firstLine="567"/>
        <w:jc w:val="both"/>
        <w:rPr>
          <w:sz w:val="24"/>
          <w:szCs w:val="24"/>
        </w:rPr>
      </w:pPr>
      <w:r>
        <w:rPr>
          <w:color w:val="000000"/>
          <w:sz w:val="24"/>
          <w:szCs w:val="24"/>
          <w:lang w:val="en-US" w:eastAsia="zh-CN"/>
        </w:rPr>
        <w:t xml:space="preserve">DAWOOD, A. </w:t>
      </w:r>
      <w:r>
        <w:rPr>
          <w:i/>
          <w:iCs/>
          <w:color w:val="000000"/>
          <w:sz w:val="24"/>
          <w:szCs w:val="24"/>
          <w:lang w:val="en-US" w:eastAsia="zh-CN"/>
        </w:rPr>
        <w:t>et al</w:t>
      </w:r>
      <w:r>
        <w:rPr>
          <w:color w:val="000000"/>
          <w:sz w:val="24"/>
          <w:szCs w:val="24"/>
          <w:lang w:val="en-US" w:eastAsia="zh-CN"/>
        </w:rPr>
        <w:t>. 3D printing in dentistry.</w:t>
      </w:r>
      <w:r>
        <w:rPr>
          <w:b/>
          <w:bCs/>
          <w:color w:val="000000"/>
          <w:sz w:val="24"/>
          <w:szCs w:val="24"/>
          <w:lang w:val="en-US" w:eastAsia="zh-CN"/>
        </w:rPr>
        <w:t xml:space="preserve"> </w:t>
      </w:r>
      <w:r>
        <w:rPr>
          <w:color w:val="000000"/>
          <w:sz w:val="24"/>
          <w:szCs w:val="24"/>
          <w:lang w:val="en-US" w:eastAsia="zh-CN"/>
        </w:rPr>
        <w:t xml:space="preserve">British Dental Journal, Londres, v. 219, n. 11, p. 521-529, 2015. </w:t>
      </w:r>
    </w:p>
    <w:p>
      <w:pPr>
        <w:pStyle w:val="ListParagraph"/>
        <w:tabs>
          <w:tab w:val="clear" w:pos="720"/>
          <w:tab w:val="left" w:pos="1173" w:leader="none"/>
          <w:tab w:val="left" w:pos="8938" w:leader="dot"/>
        </w:tabs>
        <w:ind w:left="0" w:right="127" w:firstLine="567"/>
        <w:jc w:val="both"/>
        <w:rPr/>
      </w:pPr>
      <w:r>
        <w:rPr>
          <w:rStyle w:val="Strong"/>
          <w:b w:val="false"/>
          <w:bCs w:val="false"/>
          <w:color w:val="000000"/>
          <w:sz w:val="24"/>
          <w:szCs w:val="24"/>
          <w:lang w:val="pt-BR" w:eastAsia="zh-CN"/>
        </w:rPr>
        <w:t xml:space="preserve">DENTSPLY SIRONA, 2023. Página inicial, Disponível em: </w:t>
      </w:r>
      <w:hyperlink r:id="rId37">
        <w:r>
          <w:rPr>
            <w:rStyle w:val="LinkdaInternet"/>
            <w:color w:val="000000"/>
            <w:sz w:val="24"/>
            <w:szCs w:val="24"/>
            <w:lang w:val="pt-BR" w:eastAsia="zh-CN"/>
          </w:rPr>
          <w:t>Sistemas CEREC CAD/CAM | Dentsply Sirona</w:t>
        </w:r>
      </w:hyperlink>
      <w:r>
        <w:rPr>
          <w:rStyle w:val="Strong"/>
          <w:b w:val="false"/>
          <w:bCs w:val="false"/>
          <w:color w:val="000000"/>
          <w:sz w:val="24"/>
          <w:szCs w:val="24"/>
          <w:lang w:val="pt-BR" w:eastAsia="zh-CN"/>
        </w:rPr>
        <w:t xml:space="preserve">  </w:t>
      </w:r>
      <w:r>
        <w:rPr>
          <w:rStyle w:val="Strong"/>
          <w:rFonts w:eastAsia="Calibri"/>
          <w:b w:val="false"/>
          <w:bCs w:val="false"/>
          <w:color w:val="000000"/>
          <w:sz w:val="24"/>
          <w:szCs w:val="24"/>
          <w:lang w:val="en-US" w:eastAsia="pt-BR"/>
        </w:rPr>
        <w:t>Acesso em: 02 de nov. de 2023.</w:t>
      </w:r>
    </w:p>
    <w:p>
      <w:pPr>
        <w:pStyle w:val="Normal"/>
        <w:widowControl/>
        <w:tabs>
          <w:tab w:val="clear" w:pos="720"/>
          <w:tab w:val="left" w:pos="0" w:leader="none"/>
        </w:tabs>
        <w:spacing w:before="240" w:after="213"/>
        <w:ind w:firstLine="567"/>
        <w:jc w:val="both"/>
        <w:rPr/>
      </w:pPr>
      <w:r>
        <w:rPr>
          <w:rStyle w:val="Strong"/>
          <w:b w:val="false"/>
          <w:bCs w:val="false"/>
          <w:color w:val="000000"/>
          <w:sz w:val="24"/>
          <w:szCs w:val="24"/>
          <w:lang w:val="pt-BR" w:eastAsia="zh-CN"/>
        </w:rPr>
        <w:t xml:space="preserve">FERNANDEZ, C.S.S. </w:t>
      </w:r>
      <w:r>
        <w:rPr>
          <w:rStyle w:val="Strong"/>
          <w:b w:val="false"/>
          <w:bCs w:val="false"/>
          <w:i/>
          <w:iCs/>
          <w:color w:val="000000"/>
          <w:sz w:val="24"/>
          <w:szCs w:val="24"/>
          <w:lang w:val="pt-BR" w:eastAsia="zh-CN"/>
        </w:rPr>
        <w:t>et al</w:t>
      </w:r>
      <w:r>
        <w:rPr>
          <w:rStyle w:val="Strong"/>
          <w:b w:val="false"/>
          <w:bCs w:val="false"/>
          <w:color w:val="000000"/>
          <w:sz w:val="24"/>
          <w:szCs w:val="24"/>
          <w:lang w:val="pt-BR" w:eastAsia="zh-CN"/>
        </w:rPr>
        <w:t>. Cerâmicas Feldspáticas em Dentes Posteriores Pela Técnica CAD/CAM: Uma Revisão de Literatura.</w:t>
      </w:r>
      <w:r>
        <w:rPr>
          <w:rStyle w:val="Strong"/>
          <w:color w:val="000000"/>
          <w:sz w:val="24"/>
          <w:szCs w:val="24"/>
          <w:lang w:val="pt-BR" w:eastAsia="zh-CN"/>
        </w:rPr>
        <w:t xml:space="preserve"> </w:t>
      </w:r>
      <w:r>
        <w:rPr>
          <w:rStyle w:val="Strong"/>
          <w:b w:val="false"/>
          <w:bCs w:val="false"/>
          <w:color w:val="000000"/>
          <w:sz w:val="24"/>
          <w:szCs w:val="24"/>
          <w:lang w:val="pt-BR" w:eastAsia="zh-CN"/>
        </w:rPr>
        <w:t>Rev Nav Odontol, Rio de Janeiro, v.49, n.1, p.96-99, 2022.</w:t>
      </w:r>
    </w:p>
    <w:p>
      <w:pPr>
        <w:pStyle w:val="Normal"/>
        <w:ind w:firstLine="567"/>
        <w:jc w:val="both"/>
        <w:rPr/>
      </w:pPr>
      <w:r>
        <w:rPr>
          <w:rStyle w:val="Strong"/>
          <w:b w:val="false"/>
          <w:bCs w:val="false"/>
          <w:color w:val="000000"/>
          <w:sz w:val="24"/>
          <w:szCs w:val="24"/>
          <w:lang w:val="pt-BR" w:eastAsia="zh-CN"/>
        </w:rPr>
        <w:t xml:space="preserve">GERMANO, F. </w:t>
      </w:r>
      <w:r>
        <w:rPr>
          <w:rStyle w:val="Strong"/>
          <w:b w:val="false"/>
          <w:bCs w:val="false"/>
          <w:i/>
          <w:iCs/>
          <w:color w:val="000000"/>
          <w:sz w:val="24"/>
          <w:szCs w:val="24"/>
          <w:lang w:val="pt-BR" w:eastAsia="zh-CN"/>
        </w:rPr>
        <w:t>et al</w:t>
      </w:r>
      <w:r>
        <w:rPr>
          <w:rStyle w:val="Strong"/>
          <w:b w:val="false"/>
          <w:bCs w:val="false"/>
          <w:color w:val="000000"/>
          <w:sz w:val="24"/>
          <w:szCs w:val="24"/>
          <w:lang w:val="pt-BR" w:eastAsia="zh-CN"/>
        </w:rPr>
        <w:t xml:space="preserve">. </w:t>
      </w:r>
      <w:r>
        <w:rPr>
          <w:rStyle w:val="Strong"/>
          <w:b w:val="false"/>
          <w:bCs w:val="false"/>
          <w:color w:val="000000"/>
          <w:sz w:val="24"/>
          <w:szCs w:val="24"/>
          <w:lang w:val="en-US" w:eastAsia="zh-CN"/>
        </w:rPr>
        <w:t xml:space="preserve">Clinical protocol with digital cad/cam chairside workflow for the rehabilitation of severely worn dentition patients. </w:t>
      </w:r>
      <w:r>
        <w:rPr>
          <w:rStyle w:val="Strong"/>
          <w:b w:val="false"/>
          <w:bCs w:val="false"/>
          <w:color w:val="000000"/>
          <w:sz w:val="24"/>
          <w:szCs w:val="24"/>
          <w:lang w:val="pt-BR" w:eastAsia="zh-CN"/>
        </w:rPr>
        <w:t>Oral Implantol, Rome, v.10, n.3, p.247-261, 2017.</w:t>
      </w:r>
    </w:p>
    <w:p>
      <w:pPr>
        <w:pStyle w:val="Normal"/>
        <w:widowControl/>
        <w:tabs>
          <w:tab w:val="clear" w:pos="720"/>
          <w:tab w:val="left" w:pos="0" w:leader="none"/>
        </w:tabs>
        <w:spacing w:before="240" w:after="213"/>
        <w:ind w:firstLine="567"/>
        <w:jc w:val="both"/>
        <w:rPr>
          <w:sz w:val="24"/>
          <w:szCs w:val="24"/>
        </w:rPr>
      </w:pPr>
      <w:r>
        <w:rPr>
          <w:rFonts w:eastAsia="TimesNewRomanPSMT"/>
          <w:color w:val="000000"/>
          <w:sz w:val="24"/>
          <w:szCs w:val="24"/>
        </w:rPr>
        <w:t xml:space="preserve">HILGERT, L.A.; CALAZANS, A.; BARATIERI, L.N. </w:t>
      </w:r>
      <w:r>
        <w:rPr>
          <w:rFonts w:eastAsia="TimesNewRomanPS-BoldMT"/>
          <w:color w:val="000000"/>
          <w:sz w:val="24"/>
          <w:szCs w:val="24"/>
        </w:rPr>
        <w:t>Restaurações CAD/CAM:o sistema CEREC 3</w:t>
      </w:r>
      <w:r>
        <w:rPr>
          <w:rFonts w:eastAsia="TimesNewRomanPSMT"/>
          <w:color w:val="000000"/>
          <w:sz w:val="24"/>
          <w:szCs w:val="24"/>
        </w:rPr>
        <w:t xml:space="preserve">. </w:t>
      </w:r>
      <w:r>
        <w:rPr>
          <w:rFonts w:eastAsia="TimesNewRomanPSMT"/>
          <w:color w:val="000000"/>
          <w:sz w:val="24"/>
          <w:szCs w:val="24"/>
          <w:lang w:val="en-US"/>
        </w:rPr>
        <w:t>International Journal of Brazilian Dentistry, Florianópolis, v.1, n.3, p.198-209, 2005.</w:t>
      </w:r>
    </w:p>
    <w:p>
      <w:pPr>
        <w:pStyle w:val="Normal"/>
        <w:widowControl/>
        <w:tabs>
          <w:tab w:val="clear" w:pos="720"/>
          <w:tab w:val="left" w:pos="0" w:leader="none"/>
        </w:tabs>
        <w:spacing w:before="240" w:after="213"/>
        <w:ind w:firstLine="567"/>
        <w:jc w:val="both"/>
        <w:rPr>
          <w:sz w:val="24"/>
          <w:szCs w:val="24"/>
        </w:rPr>
      </w:pPr>
      <w:r>
        <w:rPr>
          <w:color w:val="000000"/>
          <w:sz w:val="24"/>
          <w:szCs w:val="24"/>
          <w:lang w:val="en-US" w:eastAsia="zh-CN"/>
        </w:rPr>
        <w:t xml:space="preserve">HILGERT, L.A. </w:t>
      </w:r>
      <w:r>
        <w:rPr>
          <w:i/>
          <w:iCs/>
          <w:color w:val="000000"/>
          <w:sz w:val="24"/>
          <w:szCs w:val="24"/>
          <w:lang w:val="en-US" w:eastAsia="zh-CN"/>
        </w:rPr>
        <w:t>et al</w:t>
      </w:r>
      <w:r>
        <w:rPr>
          <w:color w:val="000000"/>
          <w:sz w:val="24"/>
          <w:szCs w:val="24"/>
          <w:lang w:val="en-US" w:eastAsia="zh-CN"/>
        </w:rPr>
        <w:t xml:space="preserve">. </w:t>
      </w:r>
      <w:r>
        <w:rPr>
          <w:color w:val="000000"/>
          <w:sz w:val="24"/>
          <w:szCs w:val="24"/>
          <w:lang w:val="pt-BR" w:eastAsia="zh-CN"/>
        </w:rPr>
        <w:t xml:space="preserve">Odontologia Restauradora com Sistemas CAD/CAM: Estado Atual da Arte Parte 1 – Princípios de Utilização. </w:t>
      </w:r>
      <w:r>
        <w:rPr>
          <w:color w:val="000000"/>
          <w:sz w:val="24"/>
          <w:szCs w:val="24"/>
          <w:lang w:val="en-US" w:eastAsia="zh-CN"/>
        </w:rPr>
        <w:t>International Journal of Brazilian Dentistry</w:t>
      </w:r>
      <w:r>
        <w:rPr>
          <w:b/>
          <w:bCs/>
          <w:color w:val="000000"/>
          <w:sz w:val="24"/>
          <w:szCs w:val="24"/>
          <w:lang w:val="en-US" w:eastAsia="zh-CN"/>
        </w:rPr>
        <w:t>,</w:t>
      </w:r>
      <w:r>
        <w:rPr>
          <w:color w:val="000000"/>
          <w:sz w:val="24"/>
          <w:szCs w:val="24"/>
          <w:lang w:val="en-US" w:eastAsia="zh-CN"/>
        </w:rPr>
        <w:t xml:space="preserve"> Florianópolis, v.5, n.3, p. 294-303, 2009.</w:t>
      </w:r>
    </w:p>
    <w:p>
      <w:pPr>
        <w:pStyle w:val="Normal"/>
        <w:widowControl/>
        <w:tabs>
          <w:tab w:val="clear" w:pos="720"/>
          <w:tab w:val="left" w:pos="0" w:leader="none"/>
        </w:tabs>
        <w:spacing w:before="240" w:after="213"/>
        <w:ind w:firstLine="567"/>
        <w:jc w:val="both"/>
        <w:rPr>
          <w:sz w:val="24"/>
          <w:szCs w:val="24"/>
        </w:rPr>
      </w:pPr>
      <w:r>
        <w:rPr>
          <w:color w:val="000000"/>
          <w:sz w:val="24"/>
          <w:szCs w:val="24"/>
          <w:lang w:val="en-US" w:eastAsia="zh-CN"/>
        </w:rPr>
        <w:t xml:space="preserve">KAKAPOYI, D. A. S. </w:t>
      </w:r>
      <w:r>
        <w:rPr>
          <w:i/>
          <w:iCs/>
          <w:color w:val="000000"/>
          <w:sz w:val="24"/>
          <w:szCs w:val="24"/>
          <w:lang w:val="en-US" w:eastAsia="zh-CN"/>
        </w:rPr>
        <w:t>et al</w:t>
      </w:r>
      <w:r>
        <w:rPr>
          <w:color w:val="000000"/>
          <w:sz w:val="24"/>
          <w:szCs w:val="24"/>
          <w:lang w:val="en-US" w:eastAsia="zh-CN"/>
        </w:rPr>
        <w:t>.</w:t>
      </w:r>
      <w:r>
        <w:rPr>
          <w:b/>
          <w:bCs/>
          <w:color w:val="000000"/>
          <w:sz w:val="24"/>
          <w:szCs w:val="24"/>
          <w:lang w:val="en-US" w:eastAsia="zh-CN"/>
        </w:rPr>
        <w:t xml:space="preserve"> </w:t>
      </w:r>
      <w:r>
        <w:rPr>
          <w:color w:val="000000"/>
          <w:sz w:val="24"/>
          <w:szCs w:val="24"/>
          <w:lang w:val="en-US" w:eastAsia="zh-CN"/>
        </w:rPr>
        <w:t>Digital scanners in prosthodontics: A literature review.</w:t>
      </w:r>
      <w:r>
        <w:rPr>
          <w:b/>
          <w:bCs/>
          <w:color w:val="000000"/>
          <w:sz w:val="24"/>
          <w:szCs w:val="24"/>
          <w:lang w:val="en-US" w:eastAsia="zh-CN"/>
        </w:rPr>
        <w:t xml:space="preserve"> </w:t>
      </w:r>
      <w:r>
        <w:rPr>
          <w:color w:val="000000"/>
          <w:sz w:val="24"/>
          <w:szCs w:val="24"/>
          <w:lang w:val="en-US" w:eastAsia="zh-CN"/>
        </w:rPr>
        <w:t xml:space="preserve">International Journal of Applied Dental Sciences, v. 7, n. 2, p. 554–557, 2021. </w:t>
      </w:r>
    </w:p>
    <w:p>
      <w:pPr>
        <w:pStyle w:val="Normal"/>
        <w:ind w:firstLine="567"/>
        <w:jc w:val="both"/>
        <w:rPr>
          <w:sz w:val="24"/>
          <w:szCs w:val="24"/>
        </w:rPr>
      </w:pPr>
      <w:r>
        <w:rPr>
          <w:color w:val="000000"/>
          <w:sz w:val="24"/>
          <w:szCs w:val="24"/>
          <w:lang w:val="en-US"/>
        </w:rPr>
        <w:t xml:space="preserve">KOCH, G. K., </w:t>
      </w:r>
      <w:r>
        <w:rPr>
          <w:i/>
          <w:iCs/>
          <w:color w:val="000000"/>
          <w:sz w:val="24"/>
          <w:szCs w:val="24"/>
          <w:lang w:val="en-US"/>
        </w:rPr>
        <w:t>et al</w:t>
      </w:r>
      <w:r>
        <w:rPr>
          <w:color w:val="000000"/>
          <w:sz w:val="24"/>
          <w:szCs w:val="24"/>
          <w:lang w:val="en-US"/>
        </w:rPr>
        <w:t>. Accuracy in the digital workflow: From data acquisition to the     digitally milled cast. The Journal of Prosthetic Dentistry, Basel, Suiça, v.115, n.6, p.749-754, 2016.</w:t>
      </w:r>
    </w:p>
    <w:p>
      <w:pPr>
        <w:pStyle w:val="Normal"/>
        <w:ind w:firstLine="567"/>
        <w:jc w:val="both"/>
        <w:rPr>
          <w:color w:val="000000"/>
          <w:sz w:val="24"/>
          <w:szCs w:val="24"/>
          <w:lang w:val="en-US" w:eastAsia="zh-CN"/>
        </w:rPr>
      </w:pPr>
      <w:r>
        <w:rPr>
          <w:color w:val="000000"/>
          <w:sz w:val="24"/>
          <w:szCs w:val="24"/>
          <w:lang w:val="en-US" w:eastAsia="zh-CN"/>
        </w:rPr>
      </w:r>
    </w:p>
    <w:p>
      <w:pPr>
        <w:pStyle w:val="Normal"/>
        <w:ind w:firstLine="567"/>
        <w:jc w:val="both"/>
        <w:rPr/>
      </w:pPr>
      <w:r>
        <w:rPr>
          <w:rStyle w:val="Strong"/>
          <w:b w:val="false"/>
          <w:bCs w:val="false"/>
          <w:color w:val="000000"/>
          <w:sz w:val="24"/>
          <w:szCs w:val="24"/>
          <w:lang w:val="en-US" w:eastAsia="zh-CN"/>
        </w:rPr>
        <w:t xml:space="preserve">MIYAZAKI, T. </w:t>
      </w:r>
      <w:r>
        <w:rPr>
          <w:rStyle w:val="Strong"/>
          <w:b w:val="false"/>
          <w:bCs w:val="false"/>
          <w:i/>
          <w:iCs/>
          <w:color w:val="000000"/>
          <w:sz w:val="24"/>
          <w:szCs w:val="24"/>
          <w:lang w:val="en-US" w:eastAsia="zh-CN"/>
        </w:rPr>
        <w:t>et al</w:t>
      </w:r>
      <w:r>
        <w:rPr>
          <w:rStyle w:val="Strong"/>
          <w:b w:val="false"/>
          <w:bCs w:val="false"/>
          <w:color w:val="000000"/>
          <w:sz w:val="24"/>
          <w:szCs w:val="24"/>
          <w:lang w:val="en-US" w:eastAsia="zh-CN"/>
        </w:rPr>
        <w:t>. A review of dental CAD/CAM: current status and future perspectives from 20 years of experience. Dent Mater J, Tóquio, Japão, v.28, n.1, p.44-56, 2009.</w:t>
      </w:r>
    </w:p>
    <w:p>
      <w:pPr>
        <w:pStyle w:val="Normal"/>
        <w:widowControl/>
        <w:tabs>
          <w:tab w:val="clear" w:pos="720"/>
          <w:tab w:val="left" w:pos="0" w:leader="none"/>
        </w:tabs>
        <w:spacing w:before="240" w:after="213"/>
        <w:ind w:firstLine="567"/>
        <w:jc w:val="both"/>
        <w:rPr/>
      </w:pPr>
      <w:r>
        <w:rPr>
          <w:rStyle w:val="Strong"/>
          <w:b w:val="false"/>
          <w:bCs w:val="false"/>
          <w:color w:val="000000"/>
          <w:sz w:val="24"/>
          <w:szCs w:val="24"/>
          <w:lang w:val="en-US" w:eastAsia="zh-CN"/>
        </w:rPr>
        <w:t xml:space="preserve">REKOW, E. D. </w:t>
      </w:r>
      <w:r>
        <w:rPr>
          <w:color w:val="000000"/>
          <w:sz w:val="24"/>
          <w:szCs w:val="24"/>
          <w:lang w:val="en-US" w:eastAsia="zh-CN"/>
        </w:rPr>
        <w:t>Dental CAD/CAM systems: A 20-year success story.</w:t>
      </w:r>
      <w:r>
        <w:rPr>
          <w:b/>
          <w:bCs/>
          <w:color w:val="000000"/>
          <w:sz w:val="24"/>
          <w:szCs w:val="24"/>
          <w:lang w:val="en-US" w:eastAsia="zh-CN"/>
        </w:rPr>
        <w:t xml:space="preserve"> </w:t>
      </w:r>
      <w:r>
        <w:rPr>
          <w:color w:val="000000"/>
          <w:sz w:val="24"/>
          <w:szCs w:val="24"/>
          <w:lang w:val="en-US" w:eastAsia="zh-CN"/>
        </w:rPr>
        <w:t xml:space="preserve">Journal of the American Dental Association,, v.137, n.9, p. 5S-6S, 2006. </w:t>
      </w:r>
    </w:p>
    <w:p>
      <w:pPr>
        <w:pStyle w:val="Normal"/>
        <w:widowControl/>
        <w:tabs>
          <w:tab w:val="clear" w:pos="720"/>
          <w:tab w:val="left" w:pos="0" w:leader="none"/>
        </w:tabs>
        <w:spacing w:before="240" w:after="213"/>
        <w:ind w:firstLine="567"/>
        <w:jc w:val="both"/>
        <w:rPr/>
      </w:pPr>
      <w:r>
        <w:rPr>
          <w:rStyle w:val="Strong"/>
          <w:b w:val="false"/>
          <w:bCs w:val="false"/>
          <w:color w:val="000000"/>
          <w:sz w:val="24"/>
          <w:szCs w:val="24"/>
          <w:lang w:val="pt-BR" w:eastAsia="zh-CN"/>
        </w:rPr>
        <w:t xml:space="preserve">SANINO, G. </w:t>
      </w:r>
      <w:r>
        <w:rPr>
          <w:rStyle w:val="Strong"/>
          <w:b w:val="false"/>
          <w:bCs w:val="false"/>
          <w:i/>
          <w:iCs/>
          <w:color w:val="000000"/>
          <w:sz w:val="24"/>
          <w:szCs w:val="24"/>
          <w:lang w:val="pt-BR" w:eastAsia="zh-CN"/>
        </w:rPr>
        <w:t>et al</w:t>
      </w:r>
      <w:r>
        <w:rPr>
          <w:rStyle w:val="Strong"/>
          <w:b w:val="false"/>
          <w:bCs w:val="false"/>
          <w:color w:val="000000"/>
          <w:sz w:val="24"/>
          <w:szCs w:val="24"/>
          <w:lang w:val="pt-BR" w:eastAsia="zh-CN"/>
        </w:rPr>
        <w:t xml:space="preserve">. </w:t>
      </w:r>
      <w:r>
        <w:rPr>
          <w:rStyle w:val="Strong"/>
          <w:b w:val="false"/>
          <w:bCs w:val="false"/>
          <w:color w:val="000000"/>
          <w:sz w:val="24"/>
          <w:szCs w:val="24"/>
          <w:lang w:val="en-US" w:eastAsia="zh-CN"/>
        </w:rPr>
        <w:t xml:space="preserve">CEREC CAD/CAM chairside system. Oral and Implantology, Roma, Itália, v.7, n.3, p.57–70, 2014. </w:t>
      </w:r>
    </w:p>
    <w:p>
      <w:pPr>
        <w:pStyle w:val="ListParagraph"/>
        <w:tabs>
          <w:tab w:val="clear" w:pos="720"/>
          <w:tab w:val="left" w:pos="1173" w:leader="none"/>
          <w:tab w:val="left" w:pos="8938" w:leader="dot"/>
        </w:tabs>
        <w:ind w:left="0" w:right="127" w:firstLine="567"/>
        <w:jc w:val="both"/>
        <w:rPr>
          <w:sz w:val="24"/>
          <w:szCs w:val="24"/>
          <w:lang w:val="en-US"/>
        </w:rPr>
      </w:pPr>
      <w:r>
        <w:rPr>
          <w:sz w:val="24"/>
          <w:szCs w:val="24"/>
          <w:lang w:val="en-US"/>
        </w:rPr>
      </w:r>
    </w:p>
    <w:p>
      <w:pPr>
        <w:sectPr>
          <w:headerReference w:type="default" r:id="rId38"/>
          <w:headerReference w:type="first" r:id="rId39"/>
          <w:footerReference w:type="default" r:id="rId40"/>
          <w:footerReference w:type="first" r:id="rId41"/>
          <w:type w:val="nextPage"/>
          <w:pgSz w:w="11906" w:h="16838"/>
          <w:pgMar w:left="1701" w:right="1134" w:gutter="0" w:header="0" w:top="1134" w:footer="1046" w:bottom="1701"/>
          <w:pgNumType w:fmt="decimal"/>
          <w:formProt w:val="false"/>
          <w:textDirection w:val="lrTb"/>
          <w:docGrid w:type="default" w:linePitch="299" w:charSpace="12288"/>
        </w:sectPr>
        <w:pStyle w:val="Corpodotexto"/>
        <w:widowControl/>
        <w:ind w:firstLine="567"/>
        <w:jc w:val="both"/>
        <w:rPr>
          <w:sz w:val="24"/>
          <w:szCs w:val="24"/>
        </w:rPr>
      </w:pPr>
      <w:r>
        <w:rPr>
          <w:sz w:val="24"/>
          <w:szCs w:val="24"/>
          <w:lang w:val="en-US" w:eastAsia="zh-CN"/>
        </w:rPr>
        <w:t>ZARUBA, M., MEHL, A. Chairside systems: a current review International Journal of Computerized Dentistry</w:t>
      </w:r>
      <w:r>
        <w:rPr>
          <w:sz w:val="24"/>
          <w:szCs w:val="24"/>
          <w:lang w:val="pt-BR" w:eastAsia="zh-CN"/>
        </w:rPr>
        <w:t xml:space="preserve"> Zurique, Suiça, v.20, n.2, p.123-149, 2017.</w:t>
      </w:r>
      <w:r>
        <w:br w:type="page"/>
      </w:r>
    </w:p>
    <w:p>
      <w:pPr>
        <w:pStyle w:val="Ttulo1"/>
        <w:spacing w:lineRule="auto" w:line="362" w:before="90" w:after="0"/>
        <w:rPr>
          <w:sz w:val="24"/>
          <w:szCs w:val="24"/>
        </w:rPr>
      </w:pPr>
      <w:r>
        <w:rPr>
          <w:sz w:val="24"/>
          <w:szCs w:val="24"/>
          <w:lang w:val="pt-BR"/>
        </w:rPr>
        <w:t xml:space="preserve"> </w:t>
      </w:r>
      <w:r>
        <w:rPr>
          <w:sz w:val="24"/>
          <w:szCs w:val="24"/>
        </w:rPr>
        <w:t>APÊNDICE</w:t>
      </w:r>
      <w:r>
        <w:rPr>
          <w:spacing w:val="46"/>
          <w:sz w:val="24"/>
          <w:szCs w:val="24"/>
        </w:rPr>
        <w:t xml:space="preserve"> </w:t>
      </w:r>
      <w:r>
        <w:rPr>
          <w:sz w:val="24"/>
          <w:szCs w:val="24"/>
        </w:rPr>
        <w:t>A.</w:t>
      </w:r>
      <w:r>
        <w:rPr>
          <w:spacing w:val="42"/>
          <w:sz w:val="24"/>
          <w:szCs w:val="24"/>
        </w:rPr>
        <w:t xml:space="preserve"> </w:t>
      </w:r>
      <w:r>
        <w:rPr>
          <w:sz w:val="24"/>
          <w:szCs w:val="24"/>
        </w:rPr>
        <w:t>(</w:t>
      </w:r>
      <w:r>
        <w:drawing>
          <wp:anchor behindDoc="0" distT="0" distB="0" distL="0" distR="0" simplePos="0" locked="0" layoutInCell="0" allowOverlap="1" relativeHeight="59">
            <wp:simplePos x="0" y="0"/>
            <wp:positionH relativeFrom="column">
              <wp:posOffset>238125</wp:posOffset>
            </wp:positionH>
            <wp:positionV relativeFrom="paragraph">
              <wp:posOffset>483235</wp:posOffset>
            </wp:positionV>
            <wp:extent cx="9218930" cy="5668010"/>
            <wp:effectExtent l="0" t="0" r="0" b="0"/>
            <wp:wrapSquare wrapText="largest"/>
            <wp:docPr id="3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gura2" descr=""/>
                    <pic:cNvPicPr>
                      <a:picLocks noChangeAspect="1" noChangeArrowheads="1"/>
                    </pic:cNvPicPr>
                  </pic:nvPicPr>
                  <pic:blipFill>
                    <a:blip r:embed="rId42"/>
                    <a:stretch>
                      <a:fillRect/>
                    </a:stretch>
                  </pic:blipFill>
                  <pic:spPr bwMode="auto">
                    <a:xfrm>
                      <a:off x="0" y="0"/>
                      <a:ext cx="9218930" cy="5668010"/>
                    </a:xfrm>
                    <a:prstGeom prst="rect">
                      <a:avLst/>
                    </a:prstGeom>
                  </pic:spPr>
                </pic:pic>
              </a:graphicData>
            </a:graphic>
          </wp:anchor>
        </w:drawing>
      </w:r>
      <w:r>
        <w:rPr>
          <w:sz w:val="24"/>
          <w:szCs w:val="24"/>
        </w:rPr>
        <w:t>PLANILHA DE CONTROLE DE INDICADOR E ACOMPANHAMENTO CLÍNICO)</w:t>
      </w:r>
    </w:p>
    <w:p>
      <w:pPr>
        <w:pStyle w:val="Corpodotexto"/>
        <w:rPr>
          <w:b/>
          <w:sz w:val="24"/>
          <w:szCs w:val="24"/>
        </w:rPr>
      </w:pPr>
      <w:r>
        <w:rPr>
          <w:b/>
          <w:sz w:val="24"/>
          <w:szCs w:val="24"/>
        </w:rPr>
      </w:r>
    </w:p>
    <w:p>
      <w:pPr>
        <w:pStyle w:val="Corpodotexto"/>
        <w:spacing w:before="2" w:after="0"/>
        <w:rPr>
          <w:b/>
          <w:sz w:val="12"/>
        </w:rPr>
      </w:pPr>
      <w:r>
        <w:rPr>
          <w:b/>
          <w:sz w:val="12"/>
        </w:rPr>
      </w:r>
    </w:p>
    <w:p>
      <w:pPr>
        <w:pStyle w:val="Normal"/>
        <w:rPr/>
      </w:pPr>
      <w:r>
        <w:rPr/>
      </w:r>
    </w:p>
    <w:sectPr>
      <w:headerReference w:type="default" r:id="rId43"/>
      <w:headerReference w:type="first" r:id="rId44"/>
      <w:footerReference w:type="default" r:id="rId45"/>
      <w:footerReference w:type="first" r:id="rId46"/>
      <w:type w:val="nextPage"/>
      <w:pgSz w:orient="landscape" w:w="16838" w:h="11906"/>
      <w:pgMar w:left="1701" w:right="1134" w:gutter="0" w:header="0" w:top="1701" w:footer="1046" w:bottom="1134"/>
      <w:pgNumType w:fmt="decimal"/>
      <w:formProt w:val="false"/>
      <w:textDirection w:val="lrTb"/>
      <w:docGrid w:type="default" w:linePitch="10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otexto"/>
      <w:spacing w:lineRule="atLeast" w:line="0"/>
      <w:rPr>
        <w:sz w:val="20"/>
      </w:rPr>
    </w:pPr>
    <w:r>
      <w:rPr>
        <w:sz w:val="20"/>
      </w:rPr>
      <mc:AlternateContent>
        <mc:Choice Requires="wps">
          <w:drawing>
            <wp:anchor behindDoc="1" distT="0" distB="0" distL="0" distR="0" simplePos="0" locked="0" layoutInCell="0" allowOverlap="1" relativeHeight="55" wp14:anchorId="4BA32548">
              <wp:simplePos x="0" y="0"/>
              <wp:positionH relativeFrom="page">
                <wp:posOffset>6395085</wp:posOffset>
              </wp:positionH>
              <wp:positionV relativeFrom="page">
                <wp:posOffset>9886950</wp:posOffset>
              </wp:positionV>
              <wp:extent cx="319405" cy="195580"/>
              <wp:effectExtent l="0" t="0" r="0" b="0"/>
              <wp:wrapNone/>
              <wp:docPr id="3" name="Quadro1"/>
              <a:graphic xmlns:a="http://schemas.openxmlformats.org/drawingml/2006/main">
                <a:graphicData uri="http://schemas.microsoft.com/office/word/2010/wordprocessingShape">
                  <wps:wsp>
                    <wps:cNvSpPr/>
                    <wps:spPr>
                      <a:xfrm>
                        <a:off x="0" y="0"/>
                        <a:ext cx="319320" cy="195480"/>
                      </a:xfrm>
                      <a:prstGeom prst="rect">
                        <a:avLst/>
                      </a:prstGeom>
                      <a:noFill/>
                      <a:ln w="0">
                        <a:noFill/>
                      </a:ln>
                    </wps:spPr>
                    <wps:style>
                      <a:lnRef idx="0"/>
                      <a:fillRef idx="0"/>
                      <a:effectRef idx="0"/>
                      <a:fontRef idx="minor"/>
                    </wps:style>
                    <wps:txbx>
                      <w:txbxContent>
                        <w:p>
                          <w:pPr>
                            <w:pStyle w:val="Corpodotexto"/>
                            <w:spacing w:before="10" w:after="0"/>
                            <w:ind w:left="20" w:hanging="0"/>
                            <w:rPr>
                              <w:color w:val="000000"/>
                            </w:rPr>
                          </w:pPr>
                          <w:r>
                            <w:rPr>
                              <w:color w:val="000000"/>
                            </w:rPr>
                          </w:r>
                        </w:p>
                      </w:txbxContent>
                    </wps:txbx>
                    <wps:bodyPr lIns="0" rIns="0" tIns="0" bIns="0" anchor="t">
                      <a:noAutofit/>
                    </wps:bodyPr>
                  </wps:wsp>
                </a:graphicData>
              </a:graphic>
            </wp:anchor>
          </w:drawing>
        </mc:Choice>
        <mc:Fallback>
          <w:pict>
            <v:rect id="shape_0" ID="Quadro1" path="m0,0l-2147483645,0l-2147483645,-2147483646l0,-2147483646xe" stroked="f" o:allowincell="f" style="position:absolute;margin-left:503.55pt;margin-top:778.5pt;width:25.1pt;height:15.35pt;mso-wrap-style:none;v-text-anchor:middle;mso-position-horizontal-relative:page;mso-position-vertical-relative:page" wp14:anchorId="4BA32548">
              <v:fill o:detectmouseclick="t" on="false"/>
              <v:stroke color="#3465a4" joinstyle="round" endcap="flat"/>
              <v:textbox>
                <w:txbxContent>
                  <w:p>
                    <w:pPr>
                      <w:pStyle w:val="Corpodotexto"/>
                      <w:spacing w:before="10" w:after="0"/>
                      <w:ind w:left="20" w:hanging="0"/>
                      <w:rPr>
                        <w:color w:val="000000"/>
                      </w:rPr>
                    </w:pPr>
                    <w:r>
                      <w:rPr>
                        <w:color w:val="000000"/>
                      </w:rPr>
                    </w:r>
                  </w:p>
                </w:txbxContent>
              </v:textbox>
              <w10:wrap type="non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otexto"/>
      <w:spacing w:lineRule="atLeast" w:line="0"/>
      <w:rPr>
        <w:sz w:val="20"/>
      </w:rPr>
    </w:pPr>
    <w:r>
      <w:rPr>
        <w:sz w:val="20"/>
      </w:rPr>
      <mc:AlternateContent>
        <mc:Choice Requires="wps">
          <w:drawing>
            <wp:anchor behindDoc="1" distT="0" distB="0" distL="0" distR="0" simplePos="0" locked="0" layoutInCell="0" allowOverlap="1" relativeHeight="53" wp14:anchorId="0121E3EC">
              <wp:simplePos x="0" y="0"/>
              <wp:positionH relativeFrom="page">
                <wp:posOffset>6395085</wp:posOffset>
              </wp:positionH>
              <wp:positionV relativeFrom="page">
                <wp:posOffset>9886950</wp:posOffset>
              </wp:positionV>
              <wp:extent cx="319405" cy="195580"/>
              <wp:effectExtent l="0" t="0" r="0" b="0"/>
              <wp:wrapNone/>
              <wp:docPr id="13" name="Quadro6"/>
              <a:graphic xmlns:a="http://schemas.openxmlformats.org/drawingml/2006/main">
                <a:graphicData uri="http://schemas.microsoft.com/office/word/2010/wordprocessingShape">
                  <wps:wsp>
                    <wps:cNvSpPr/>
                    <wps:spPr>
                      <a:xfrm>
                        <a:off x="0" y="0"/>
                        <a:ext cx="319320" cy="195480"/>
                      </a:xfrm>
                      <a:prstGeom prst="rect">
                        <a:avLst/>
                      </a:prstGeom>
                      <a:noFill/>
                      <a:ln w="0">
                        <a:noFill/>
                      </a:ln>
                    </wps:spPr>
                    <wps:style>
                      <a:lnRef idx="0"/>
                      <a:fillRef idx="0"/>
                      <a:effectRef idx="0"/>
                      <a:fontRef idx="minor"/>
                    </wps:style>
                    <wps:txbx>
                      <w:txbxContent>
                        <w:p>
                          <w:pPr>
                            <w:pStyle w:val="Corpodotexto"/>
                            <w:spacing w:before="10" w:after="0"/>
                            <w:ind w:left="20" w:hanging="0"/>
                            <w:rPr>
                              <w:color w:val="000000"/>
                            </w:rPr>
                          </w:pPr>
                          <w:r>
                            <w:rPr>
                              <w:color w:val="000000"/>
                            </w:rPr>
                          </w:r>
                        </w:p>
                      </w:txbxContent>
                    </wps:txbx>
                    <wps:bodyPr lIns="0" rIns="0" tIns="0" bIns="0" anchor="t">
                      <a:noAutofit/>
                    </wps:bodyPr>
                  </wps:wsp>
                </a:graphicData>
              </a:graphic>
            </wp:anchor>
          </w:drawing>
        </mc:Choice>
        <mc:Fallback>
          <w:pict>
            <v:rect id="shape_0" ID="Quadro6" path="m0,0l-2147483645,0l-2147483645,-2147483646l0,-2147483646xe" stroked="f" o:allowincell="f" style="position:absolute;margin-left:503.55pt;margin-top:778.5pt;width:25.1pt;height:15.35pt;mso-wrap-style:none;v-text-anchor:middle;mso-position-horizontal-relative:page;mso-position-vertical-relative:page" wp14:anchorId="0121E3EC">
              <v:fill o:detectmouseclick="t" on="false"/>
              <v:stroke color="#3465a4" joinstyle="round" endcap="flat"/>
              <v:textbox>
                <w:txbxContent>
                  <w:p>
                    <w:pPr>
                      <w:pStyle w:val="Corpodotexto"/>
                      <w:spacing w:before="10" w:after="0"/>
                      <w:ind w:left="20" w:hanging="0"/>
                      <w:rPr>
                        <w:color w:val="000000"/>
                      </w:rPr>
                    </w:pPr>
                    <w:r>
                      <w:rPr>
                        <w:color w:val="000000"/>
                      </w:rPr>
                    </w:r>
                  </w:p>
                </w:txbxContent>
              </v:textbox>
              <w10:wrap type="non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otexto"/>
      <w:spacing w:lineRule="atLeast" w:line="0"/>
      <w:rPr>
        <w:sz w:val="20"/>
      </w:rPr>
    </w:pPr>
    <w:r>
      <w:rPr>
        <w:sz w:val="20"/>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otexto"/>
      <w:spacing w:lineRule="atLeast" w:line="0"/>
      <w:rPr>
        <w:sz w:val="20"/>
      </w:rPr>
    </w:pPr>
    <w:r>
      <w:rPr>
        <w:sz w:val="20"/>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otexto"/>
      <w:spacing w:lineRule="atLeast" w:line="0"/>
      <w:rPr>
        <w:sz w:val="20"/>
      </w:rPr>
    </w:pPr>
    <w:r>
      <w:rPr>
        <w:sz w:val="20"/>
      </w:rPr>
      <mc:AlternateContent>
        <mc:Choice Requires="wps">
          <w:drawing>
            <wp:anchor behindDoc="1" distT="0" distB="0" distL="635" distR="0" simplePos="0" locked="0" layoutInCell="0" allowOverlap="1" relativeHeight="40" wp14:anchorId="2ADE4780">
              <wp:simplePos x="0" y="0"/>
              <wp:positionH relativeFrom="page">
                <wp:posOffset>6471285</wp:posOffset>
              </wp:positionH>
              <wp:positionV relativeFrom="page">
                <wp:posOffset>9886950</wp:posOffset>
              </wp:positionV>
              <wp:extent cx="230505" cy="195580"/>
              <wp:effectExtent l="635" t="0" r="0" b="0"/>
              <wp:wrapNone/>
              <wp:docPr id="31" name="Forma9"/>
              <a:graphic xmlns:a="http://schemas.openxmlformats.org/drawingml/2006/main">
                <a:graphicData uri="http://schemas.microsoft.com/office/word/2010/wordprocessingShape">
                  <wps:wsp>
                    <wps:cNvSpPr/>
                    <wps:spPr>
                      <a:xfrm>
                        <a:off x="0" y="0"/>
                        <a:ext cx="230400" cy="195480"/>
                      </a:xfrm>
                      <a:prstGeom prst="rect">
                        <a:avLst/>
                      </a:prstGeom>
                      <a:noFill/>
                      <a:ln w="0">
                        <a:noFill/>
                      </a:ln>
                    </wps:spPr>
                    <wps:style>
                      <a:lnRef idx="0"/>
                      <a:fillRef idx="0"/>
                      <a:effectRef idx="0"/>
                      <a:fontRef idx="minor"/>
                    </wps:style>
                    <wps:txbx>
                      <w:txbxContent>
                        <w:p>
                          <w:pPr>
                            <w:pStyle w:val="Corpodotexto"/>
                            <w:spacing w:before="10" w:after="0"/>
                            <w:ind w:left="60" w:hanging="0"/>
                            <w:rPr>
                              <w:color w:val="000000"/>
                            </w:rPr>
                          </w:pPr>
                          <w:r>
                            <w:rPr>
                              <w:color w:val="000000"/>
                            </w:rPr>
                          </w:r>
                        </w:p>
                      </w:txbxContent>
                    </wps:txbx>
                    <wps:bodyPr lIns="0" rIns="0" tIns="0" bIns="0" anchor="t">
                      <a:noAutofit/>
                    </wps:bodyPr>
                  </wps:wsp>
                </a:graphicData>
              </a:graphic>
            </wp:anchor>
          </w:drawing>
        </mc:Choice>
        <mc:Fallback>
          <w:pict>
            <v:rect id="shape_0" ID="Forma9" path="m0,0l-2147483645,0l-2147483645,-2147483646l0,-2147483646xe" stroked="f" o:allowincell="f" style="position:absolute;margin-left:509.55pt;margin-top:778.5pt;width:18.1pt;height:15.35pt;mso-wrap-style:none;v-text-anchor:middle;mso-position-horizontal-relative:page;mso-position-vertical-relative:page" wp14:anchorId="2ADE4780">
              <v:fill o:detectmouseclick="t" on="false"/>
              <v:stroke color="#3465a4" joinstyle="round" endcap="flat"/>
              <v:textbox>
                <w:txbxContent>
                  <w:p>
                    <w:pPr>
                      <w:pStyle w:val="Corpodotexto"/>
                      <w:spacing w:before="10" w:after="0"/>
                      <w:ind w:left="60" w:hanging="0"/>
                      <w:rPr>
                        <w:color w:val="000000"/>
                      </w:rPr>
                    </w:pPr>
                    <w:r>
                      <w:rPr>
                        <w:color w:val="000000"/>
                      </w:rPr>
                    </w:r>
                  </w:p>
                </w:txbxContent>
              </v:textbox>
              <w10:wrap type="none"/>
            </v:rect>
          </w:pict>
        </mc:Fallback>
      </mc:AlternateConten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otexto"/>
      <w:spacing w:lineRule="atLeast" w:line="0"/>
      <w:rPr>
        <w:sz w:val="20"/>
      </w:rPr>
    </w:pPr>
    <w:r>
      <w:rPr>
        <w:sz w:val="20"/>
      </w:rPr>
      <mc:AlternateContent>
        <mc:Choice Requires="wps">
          <w:drawing>
            <wp:anchor behindDoc="1" distT="0" distB="0" distL="0" distR="0" simplePos="0" locked="0" layoutInCell="0" allowOverlap="1" relativeHeight="51" wp14:anchorId="5BA562EC">
              <wp:simplePos x="0" y="0"/>
              <wp:positionH relativeFrom="page">
                <wp:posOffset>6395085</wp:posOffset>
              </wp:positionH>
              <wp:positionV relativeFrom="page">
                <wp:posOffset>9886950</wp:posOffset>
              </wp:positionV>
              <wp:extent cx="319405" cy="195580"/>
              <wp:effectExtent l="0" t="0" r="0" b="0"/>
              <wp:wrapNone/>
              <wp:docPr id="5" name="Quadro2"/>
              <a:graphic xmlns:a="http://schemas.openxmlformats.org/drawingml/2006/main">
                <a:graphicData uri="http://schemas.microsoft.com/office/word/2010/wordprocessingShape">
                  <wps:wsp>
                    <wps:cNvSpPr/>
                    <wps:spPr>
                      <a:xfrm>
                        <a:off x="0" y="0"/>
                        <a:ext cx="319320" cy="195480"/>
                      </a:xfrm>
                      <a:prstGeom prst="rect">
                        <a:avLst/>
                      </a:prstGeom>
                      <a:noFill/>
                      <a:ln w="0">
                        <a:noFill/>
                      </a:ln>
                    </wps:spPr>
                    <wps:style>
                      <a:lnRef idx="0"/>
                      <a:fillRef idx="0"/>
                      <a:effectRef idx="0"/>
                      <a:fontRef idx="minor"/>
                    </wps:style>
                    <wps:txbx>
                      <w:txbxContent>
                        <w:p>
                          <w:pPr>
                            <w:pStyle w:val="Corpodotexto"/>
                            <w:spacing w:before="10" w:after="0"/>
                            <w:ind w:left="20" w:hanging="0"/>
                            <w:rPr>
                              <w:color w:val="000000"/>
                            </w:rPr>
                          </w:pPr>
                          <w:r>
                            <w:rPr>
                              <w:color w:val="000000"/>
                            </w:rPr>
                          </w:r>
                        </w:p>
                      </w:txbxContent>
                    </wps:txbx>
                    <wps:bodyPr lIns="0" rIns="0" tIns="0" bIns="0" anchor="t">
                      <a:noAutofit/>
                    </wps:bodyPr>
                  </wps:wsp>
                </a:graphicData>
              </a:graphic>
            </wp:anchor>
          </w:drawing>
        </mc:Choice>
        <mc:Fallback>
          <w:pict>
            <v:rect id="shape_0" ID="Quadro2" path="m0,0l-2147483645,0l-2147483645,-2147483646l0,-2147483646xe" stroked="f" o:allowincell="f" style="position:absolute;margin-left:503.55pt;margin-top:778.5pt;width:25.1pt;height:15.35pt;mso-wrap-style:none;v-text-anchor:middle;mso-position-horizontal-relative:page;mso-position-vertical-relative:page" wp14:anchorId="5BA562EC">
              <v:fill o:detectmouseclick="t" on="false"/>
              <v:stroke color="#3465a4" joinstyle="round" endcap="flat"/>
              <v:textbox>
                <w:txbxContent>
                  <w:p>
                    <w:pPr>
                      <w:pStyle w:val="Corpodotexto"/>
                      <w:spacing w:before="10" w:after="0"/>
                      <w:ind w:left="20" w:hanging="0"/>
                      <w:rPr>
                        <w:color w:val="000000"/>
                      </w:rPr>
                    </w:pPr>
                    <w:r>
                      <w:rPr>
                        <w:color w:val="000000"/>
                      </w:rPr>
                    </w:r>
                  </w:p>
                </w:txbxContent>
              </v:textbox>
              <w10:wrap type="none"/>
            </v:rect>
          </w:pict>
        </mc:Fallback>
      </mc:AlternateContent>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otexto"/>
      <w:spacing w:lineRule="atLeast" w:line="0"/>
      <w:rPr>
        <w:sz w:val="20"/>
      </w:rPr>
    </w:pPr>
    <w:r>
      <w:rPr>
        <w:sz w:val="20"/>
      </w:rPr>
      <mc:AlternateContent>
        <mc:Choice Requires="wps">
          <w:drawing>
            <wp:anchor behindDoc="1" distT="0" distB="0" distL="0" distR="0" simplePos="0" locked="0" layoutInCell="0" allowOverlap="1" relativeHeight="43" wp14:anchorId="52DC055B">
              <wp:simplePos x="0" y="0"/>
              <wp:positionH relativeFrom="page">
                <wp:posOffset>6395085</wp:posOffset>
              </wp:positionH>
              <wp:positionV relativeFrom="page">
                <wp:posOffset>9886950</wp:posOffset>
              </wp:positionV>
              <wp:extent cx="319405" cy="195580"/>
              <wp:effectExtent l="0" t="0" r="0" b="0"/>
              <wp:wrapNone/>
              <wp:docPr id="7" name="Quadro3"/>
              <a:graphic xmlns:a="http://schemas.openxmlformats.org/drawingml/2006/main">
                <a:graphicData uri="http://schemas.microsoft.com/office/word/2010/wordprocessingShape">
                  <wps:wsp>
                    <wps:cNvSpPr/>
                    <wps:spPr>
                      <a:xfrm>
                        <a:off x="0" y="0"/>
                        <a:ext cx="319320" cy="195480"/>
                      </a:xfrm>
                      <a:prstGeom prst="rect">
                        <a:avLst/>
                      </a:prstGeom>
                      <a:noFill/>
                      <a:ln w="0">
                        <a:noFill/>
                      </a:ln>
                    </wps:spPr>
                    <wps:style>
                      <a:lnRef idx="0"/>
                      <a:fillRef idx="0"/>
                      <a:effectRef idx="0"/>
                      <a:fontRef idx="minor"/>
                    </wps:style>
                    <wps:txbx>
                      <w:txbxContent>
                        <w:p>
                          <w:pPr>
                            <w:pStyle w:val="Corpodotexto"/>
                            <w:spacing w:before="10" w:after="0"/>
                            <w:ind w:left="20" w:hanging="0"/>
                            <w:rPr>
                              <w:color w:val="000000"/>
                            </w:rPr>
                          </w:pPr>
                          <w:r>
                            <w:rPr>
                              <w:color w:val="000000"/>
                            </w:rPr>
                          </w:r>
                        </w:p>
                      </w:txbxContent>
                    </wps:txbx>
                    <wps:bodyPr lIns="0" rIns="0" tIns="0" bIns="0" anchor="t">
                      <a:noAutofit/>
                    </wps:bodyPr>
                  </wps:wsp>
                </a:graphicData>
              </a:graphic>
            </wp:anchor>
          </w:drawing>
        </mc:Choice>
        <mc:Fallback>
          <w:pict>
            <v:rect id="shape_0" ID="Quadro3" path="m0,0l-2147483645,0l-2147483645,-2147483646l0,-2147483646xe" stroked="f" o:allowincell="f" style="position:absolute;margin-left:503.55pt;margin-top:778.5pt;width:25.1pt;height:15.35pt;mso-wrap-style:none;v-text-anchor:middle;mso-position-horizontal-relative:page;mso-position-vertical-relative:page" wp14:anchorId="52DC055B">
              <v:fill o:detectmouseclick="t" on="false"/>
              <v:stroke color="#3465a4" joinstyle="round" endcap="flat"/>
              <v:textbox>
                <w:txbxContent>
                  <w:p>
                    <w:pPr>
                      <w:pStyle w:val="Corpodotexto"/>
                      <w:spacing w:before="10" w:after="0"/>
                      <w:ind w:left="20" w:hanging="0"/>
                      <w:rPr>
                        <w:color w:val="000000"/>
                      </w:rPr>
                    </w:pPr>
                    <w:r>
                      <w:rPr>
                        <w:color w:val="000000"/>
                      </w:rPr>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otexto"/>
      <w:spacing w:lineRule="atLeast" w:line="0"/>
      <w:rPr>
        <w:sz w:val="20"/>
      </w:rPr>
    </w:pPr>
    <w:r>
      <w:rPr>
        <w:sz w:val="20"/>
      </w:rPr>
      <mc:AlternateContent>
        <mc:Choice Requires="wps">
          <w:drawing>
            <wp:anchor behindDoc="1" distT="0" distB="0" distL="0" distR="0" simplePos="0" locked="0" layoutInCell="0" allowOverlap="1" relativeHeight="45" wp14:anchorId="1A934EA5">
              <wp:simplePos x="0" y="0"/>
              <wp:positionH relativeFrom="page">
                <wp:posOffset>6395085</wp:posOffset>
              </wp:positionH>
              <wp:positionV relativeFrom="page">
                <wp:posOffset>9886950</wp:posOffset>
              </wp:positionV>
              <wp:extent cx="319405" cy="195580"/>
              <wp:effectExtent l="0" t="0" r="0" b="0"/>
              <wp:wrapNone/>
              <wp:docPr id="9" name="Quadro4"/>
              <a:graphic xmlns:a="http://schemas.openxmlformats.org/drawingml/2006/main">
                <a:graphicData uri="http://schemas.microsoft.com/office/word/2010/wordprocessingShape">
                  <wps:wsp>
                    <wps:cNvSpPr/>
                    <wps:spPr>
                      <a:xfrm>
                        <a:off x="0" y="0"/>
                        <a:ext cx="319320" cy="195480"/>
                      </a:xfrm>
                      <a:prstGeom prst="rect">
                        <a:avLst/>
                      </a:prstGeom>
                      <a:noFill/>
                      <a:ln w="0">
                        <a:noFill/>
                      </a:ln>
                    </wps:spPr>
                    <wps:style>
                      <a:lnRef idx="0"/>
                      <a:fillRef idx="0"/>
                      <a:effectRef idx="0"/>
                      <a:fontRef idx="minor"/>
                    </wps:style>
                    <wps:txbx>
                      <w:txbxContent>
                        <w:p>
                          <w:pPr>
                            <w:pStyle w:val="Corpodotexto"/>
                            <w:spacing w:before="10" w:after="0"/>
                            <w:ind w:left="20" w:hanging="0"/>
                            <w:rPr>
                              <w:color w:val="000000"/>
                            </w:rPr>
                          </w:pPr>
                          <w:r>
                            <w:rPr>
                              <w:color w:val="000000"/>
                            </w:rPr>
                          </w:r>
                        </w:p>
                      </w:txbxContent>
                    </wps:txbx>
                    <wps:bodyPr lIns="0" rIns="0" tIns="0" bIns="0" anchor="t">
                      <a:noAutofit/>
                    </wps:bodyPr>
                  </wps:wsp>
                </a:graphicData>
              </a:graphic>
            </wp:anchor>
          </w:drawing>
        </mc:Choice>
        <mc:Fallback>
          <w:pict>
            <v:rect id="shape_0" ID="Quadro4" path="m0,0l-2147483645,0l-2147483645,-2147483646l0,-2147483646xe" stroked="f" o:allowincell="f" style="position:absolute;margin-left:503.55pt;margin-top:778.5pt;width:25.1pt;height:15.35pt;mso-wrap-style:none;v-text-anchor:middle;mso-position-horizontal-relative:page;mso-position-vertical-relative:page" wp14:anchorId="1A934EA5">
              <v:fill o:detectmouseclick="t" on="false"/>
              <v:stroke color="#3465a4" joinstyle="round" endcap="flat"/>
              <v:textbox>
                <w:txbxContent>
                  <w:p>
                    <w:pPr>
                      <w:pStyle w:val="Corpodotexto"/>
                      <w:spacing w:before="10" w:after="0"/>
                      <w:ind w:left="20" w:hanging="0"/>
                      <w:rPr>
                        <w:color w:val="000000"/>
                      </w:rPr>
                    </w:pPr>
                    <w:r>
                      <w:rPr>
                        <w:color w:val="000000"/>
                      </w:rPr>
                    </w:r>
                  </w:p>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otexto"/>
      <w:spacing w:lineRule="atLeast" w:line="0"/>
      <w:rPr>
        <w:sz w:val="20"/>
      </w:rPr>
    </w:pPr>
    <w:r>
      <w:rPr>
        <w:sz w:val="20"/>
      </w:rPr>
      <mc:AlternateContent>
        <mc:Choice Requires="wps">
          <w:drawing>
            <wp:anchor behindDoc="1" distT="0" distB="0" distL="0" distR="0" simplePos="0" locked="0" layoutInCell="0" allowOverlap="1" relativeHeight="47" wp14:anchorId="57DC5DA0">
              <wp:simplePos x="0" y="0"/>
              <wp:positionH relativeFrom="page">
                <wp:posOffset>6395085</wp:posOffset>
              </wp:positionH>
              <wp:positionV relativeFrom="page">
                <wp:posOffset>9886950</wp:posOffset>
              </wp:positionV>
              <wp:extent cx="319405" cy="195580"/>
              <wp:effectExtent l="0" t="0" r="0" b="0"/>
              <wp:wrapNone/>
              <wp:docPr id="11" name="Quadro5"/>
              <a:graphic xmlns:a="http://schemas.openxmlformats.org/drawingml/2006/main">
                <a:graphicData uri="http://schemas.microsoft.com/office/word/2010/wordprocessingShape">
                  <wps:wsp>
                    <wps:cNvSpPr/>
                    <wps:spPr>
                      <a:xfrm>
                        <a:off x="0" y="0"/>
                        <a:ext cx="319320" cy="195480"/>
                      </a:xfrm>
                      <a:prstGeom prst="rect">
                        <a:avLst/>
                      </a:prstGeom>
                      <a:noFill/>
                      <a:ln w="0">
                        <a:noFill/>
                      </a:ln>
                    </wps:spPr>
                    <wps:style>
                      <a:lnRef idx="0"/>
                      <a:fillRef idx="0"/>
                      <a:effectRef idx="0"/>
                      <a:fontRef idx="minor"/>
                    </wps:style>
                    <wps:txbx>
                      <w:txbxContent>
                        <w:p>
                          <w:pPr>
                            <w:pStyle w:val="Corpodotexto"/>
                            <w:spacing w:before="10" w:after="0"/>
                            <w:rPr>
                              <w:color w:val="000000"/>
                            </w:rPr>
                          </w:pPr>
                          <w:r>
                            <w:rPr>
                              <w:color w:val="000000"/>
                            </w:rPr>
                          </w:r>
                        </w:p>
                      </w:txbxContent>
                    </wps:txbx>
                    <wps:bodyPr lIns="0" rIns="0" tIns="0" bIns="0" anchor="t">
                      <a:noAutofit/>
                    </wps:bodyPr>
                  </wps:wsp>
                </a:graphicData>
              </a:graphic>
            </wp:anchor>
          </w:drawing>
        </mc:Choice>
        <mc:Fallback>
          <w:pict>
            <v:rect id="shape_0" ID="Quadro5" path="m0,0l-2147483645,0l-2147483645,-2147483646l0,-2147483646xe" stroked="f" o:allowincell="f" style="position:absolute;margin-left:503.55pt;margin-top:778.5pt;width:25.1pt;height:15.35pt;mso-wrap-style:none;v-text-anchor:middle;mso-position-horizontal-relative:page;mso-position-vertical-relative:page" wp14:anchorId="57DC5DA0">
              <v:fill o:detectmouseclick="t" on="false"/>
              <v:stroke color="#3465a4" joinstyle="round" endcap="flat"/>
              <v:textbox>
                <w:txbxContent>
                  <w:p>
                    <w:pPr>
                      <w:pStyle w:val="Corpodotexto"/>
                      <w:spacing w:before="10" w:after="0"/>
                      <w:rPr>
                        <w:color w:val="000000"/>
                      </w:rPr>
                    </w:pPr>
                    <w:r>
                      <w:rPr>
                        <w:color w:val="000000"/>
                      </w:rPr>
                    </w:r>
                  </w:p>
                </w:txbxContent>
              </v:textbox>
              <w10:wrap type="non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p>
    <w:pPr>
      <w:pStyle w:val="Normal"/>
      <w:jc w:val="right"/>
      <w:rPr/>
    </w:pPr>
    <w:r>
      <w:rPr/>
    </w:r>
  </w:p>
  <w:p>
    <w:pPr>
      <w:pStyle w:val="Normal"/>
      <w:jc w:val="right"/>
      <w:rPr/>
    </w:pPr>
    <w:r>
      <w:rPr/>
    </w:r>
  </w:p>
  <w:p>
    <w:pPr>
      <w:pStyle w:val="Normal"/>
      <w:jc w:val="right"/>
      <w:rPr/>
    </w:pPr>
    <w:r>
      <w:rPr/>
      <w:fldChar w:fldCharType="begin"/>
    </w:r>
    <w:r>
      <w:rPr/>
      <w:instrText xml:space="preserve"> PAGE </w:instrText>
    </w:r>
    <w:r>
      <w:rPr/>
      <w:fldChar w:fldCharType="separate"/>
    </w:r>
    <w:r>
      <w:rPr/>
      <w:t>38</w:t>
    </w:r>
    <w:r>
      <w:rPr/>
      <w:fldChar w:fldCharType="end"/>
    </w:r>
  </w:p>
  <w:p>
    <w:pPr>
      <w:pStyle w:val="Normal"/>
      <w:jc w:val="right"/>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543032393"/>
    </w:sdtPr>
    <w:sdtContent>
      <w:p>
        <w:pPr>
          <w:pStyle w:val="Cabealho"/>
          <w:jc w:val="right"/>
          <w:rPr/>
        </w:pPr>
        <w:r>
          <w:rPr/>
        </w:r>
      </w:p>
      <w:p>
        <w:pPr>
          <w:pStyle w:val="Cabealho"/>
          <w:jc w:val="right"/>
          <w:rPr/>
        </w:pPr>
        <w:r>
          <w:rPr/>
        </w:r>
      </w:p>
      <w:p>
        <w:pPr>
          <w:pStyle w:val="Cabealho"/>
          <w:jc w:val="right"/>
          <w:rPr/>
        </w:pPr>
        <w:r>
          <w:rPr/>
        </w:r>
      </w:p>
      <w:p>
        <w:pPr>
          <w:pStyle w:val="Cabealho"/>
          <w:jc w:val="right"/>
          <w:rPr/>
        </w:pPr>
        <w:r>
          <w:rPr/>
          <w:fldChar w:fldCharType="begin"/>
        </w:r>
        <w:r>
          <w:rPr/>
          <w:instrText xml:space="preserve"> PAGE </w:instrText>
        </w:r>
        <w:r>
          <w:rPr/>
          <w:fldChar w:fldCharType="separate"/>
        </w:r>
        <w:r>
          <w:rPr/>
          <w:t>29</w:t>
        </w:r>
        <w:r>
          <w:rPr/>
          <w:fldChar w:fldCharType="end"/>
        </w:r>
      </w:p>
      <w:p>
        <w:pPr>
          <w:pStyle w:val="Normal"/>
          <w:rPr/>
        </w:pPr>
        <w:r>
          <w:rPr/>
        </w:r>
      </w:p>
    </w:sdtContent>
  </w:sdt>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p>
    <w:pPr>
      <w:pStyle w:val="Normal"/>
      <w:jc w:val="right"/>
      <w:rPr/>
    </w:pPr>
    <w:r>
      <w:rPr/>
    </w:r>
  </w:p>
  <w:p>
    <w:pPr>
      <w:pStyle w:val="Normal"/>
      <w:jc w:val="right"/>
      <w:rPr/>
    </w:pPr>
    <w:r>
      <w:rPr/>
    </w:r>
  </w:p>
  <w:p>
    <w:pPr>
      <w:pStyle w:val="Normal"/>
      <w:jc w:val="right"/>
      <w:rPr/>
    </w:pPr>
    <w:r>
      <w:rPr/>
      <w:fldChar w:fldCharType="begin"/>
    </w:r>
    <w:r>
      <w:rPr/>
      <w:instrText xml:space="preserve"> PAGE </w:instrText>
    </w:r>
    <w:r>
      <w:rPr/>
      <w:fldChar w:fldCharType="separate"/>
    </w:r>
    <w:r>
      <w:rPr/>
      <w:t>33</w:t>
    </w:r>
    <w:r>
      <w:rPr/>
      <w:fldChar w:fldCharType="end"/>
    </w:r>
  </w:p>
  <w:p>
    <w:pPr>
      <w:pStyle w:val="Normal"/>
      <w:jc w:val="right"/>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p>
    <w:pPr>
      <w:pStyle w:val="Normal"/>
      <w:jc w:val="right"/>
      <w:rPr/>
    </w:pPr>
    <w:r>
      <w:rPr/>
    </w:r>
  </w:p>
  <w:p>
    <w:pPr>
      <w:pStyle w:val="Normal"/>
      <w:jc w:val="right"/>
      <w:rPr/>
    </w:pPr>
    <w:r>
      <w:rPr/>
    </w:r>
  </w:p>
  <w:p>
    <w:pPr>
      <w:pStyle w:val="Normal"/>
      <w:jc w:val="right"/>
      <w:rPr/>
    </w:pPr>
    <w:r>
      <w:rPr/>
      <w:fldChar w:fldCharType="begin"/>
    </w:r>
    <w:r>
      <w:rPr/>
      <w:instrText xml:space="preserve"> PAGE </w:instrText>
    </w:r>
    <w:r>
      <w:rPr/>
      <w:fldChar w:fldCharType="separate"/>
    </w:r>
    <w:r>
      <w:rPr/>
      <w:t>37</w:t>
    </w:r>
    <w:r>
      <w:rPr/>
      <w:fldChar w:fldCharType="end"/>
    </w:r>
  </w:p>
  <w:p>
    <w:pPr>
      <w:pStyle w:val="Normal"/>
      <w:jc w:val="right"/>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80" w:hanging="360"/>
      </w:pPr>
      <w:rPr>
        <w:b/>
        <w:bCs/>
      </w:rPr>
    </w:lvl>
    <w:lvl w:ilvl="1">
      <w:start w:val="1"/>
      <w:numFmt w:val="decimal"/>
      <w:lvlText w:val="%1.%2"/>
      <w:lvlJc w:val="left"/>
      <w:pPr>
        <w:tabs>
          <w:tab w:val="num" w:pos="0"/>
        </w:tabs>
        <w:ind w:left="580" w:hanging="360"/>
      </w:pPr>
      <w:rPr>
        <w:sz w:val="24"/>
        <w:szCs w:val="24"/>
      </w:rPr>
    </w:lvl>
    <w:lvl w:ilvl="2">
      <w:start w:val="1"/>
      <w:numFmt w:val="decimal"/>
      <w:lvlText w:val="%1.%2.%3"/>
      <w:lvlJc w:val="left"/>
      <w:pPr>
        <w:tabs>
          <w:tab w:val="num" w:pos="0"/>
        </w:tabs>
        <w:ind w:left="940" w:hanging="720"/>
      </w:pPr>
      <w:rPr/>
    </w:lvl>
    <w:lvl w:ilvl="3">
      <w:start w:val="1"/>
      <w:numFmt w:val="decimal"/>
      <w:lvlText w:val="%1.%2.%3.%4"/>
      <w:lvlJc w:val="left"/>
      <w:pPr>
        <w:tabs>
          <w:tab w:val="num" w:pos="0"/>
        </w:tabs>
        <w:ind w:left="940" w:hanging="720"/>
      </w:pPr>
      <w:rPr/>
    </w:lvl>
    <w:lvl w:ilvl="4">
      <w:start w:val="1"/>
      <w:numFmt w:val="decimal"/>
      <w:lvlText w:val="%1.%2.%3.%4.%5"/>
      <w:lvlJc w:val="left"/>
      <w:pPr>
        <w:tabs>
          <w:tab w:val="num" w:pos="0"/>
        </w:tabs>
        <w:ind w:left="1300" w:hanging="1080"/>
      </w:pPr>
      <w:rPr/>
    </w:lvl>
    <w:lvl w:ilvl="5">
      <w:start w:val="1"/>
      <w:numFmt w:val="decimal"/>
      <w:lvlText w:val="%1.%2.%3.%4.%5.%6"/>
      <w:lvlJc w:val="left"/>
      <w:pPr>
        <w:tabs>
          <w:tab w:val="num" w:pos="0"/>
        </w:tabs>
        <w:ind w:left="1300" w:hanging="1080"/>
      </w:pPr>
      <w:rPr/>
    </w:lvl>
    <w:lvl w:ilvl="6">
      <w:start w:val="1"/>
      <w:numFmt w:val="decimal"/>
      <w:lvlText w:val="%1.%2.%3.%4.%5.%6.%7"/>
      <w:lvlJc w:val="left"/>
      <w:pPr>
        <w:tabs>
          <w:tab w:val="num" w:pos="0"/>
        </w:tabs>
        <w:ind w:left="1660" w:hanging="1440"/>
      </w:pPr>
      <w:rPr/>
    </w:lvl>
    <w:lvl w:ilvl="7">
      <w:start w:val="1"/>
      <w:numFmt w:val="decimal"/>
      <w:lvlText w:val="%1.%2.%3.%4.%5.%6.%7.%8"/>
      <w:lvlJc w:val="left"/>
      <w:pPr>
        <w:tabs>
          <w:tab w:val="num" w:pos="0"/>
        </w:tabs>
        <w:ind w:left="1660" w:hanging="1440"/>
      </w:pPr>
      <w:rPr/>
    </w:lvl>
    <w:lvl w:ilvl="8">
      <w:start w:val="1"/>
      <w:numFmt w:val="decimal"/>
      <w:lvlText w:val="%1.%2.%3.%4.%5.%6.%7.%8.%9"/>
      <w:lvlJc w:val="left"/>
      <w:pPr>
        <w:tabs>
          <w:tab w:val="num" w:pos="0"/>
        </w:tabs>
        <w:ind w:left="2020" w:hanging="180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6"/>
  <w:defaultTabStop w:val="720"/>
  <w:autoHyphenation w:val="true"/>
  <w:hyphenationZone w:val="425"/>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PT" w:eastAsia="en-US" w:bidi="ar-SA"/>
    </w:rPr>
  </w:style>
  <w:style w:type="paragraph" w:styleId="Ttulo1">
    <w:name w:val="Heading 1"/>
    <w:basedOn w:val="Normal"/>
    <w:uiPriority w:val="9"/>
    <w:qFormat/>
    <w:pPr>
      <w:spacing w:before="104" w:after="0"/>
      <w:ind w:left="396" w:hanging="0"/>
      <w:outlineLvl w:val="0"/>
    </w:pPr>
    <w:rPr>
      <w:b/>
      <w:bCs/>
      <w:sz w:val="24"/>
      <w:szCs w:val="24"/>
    </w:rPr>
  </w:style>
  <w:style w:type="paragraph" w:styleId="Ttulo3">
    <w:name w:val="Heading 3"/>
    <w:basedOn w:val="Ttulododocumento"/>
    <w:next w:val="Corpodotexto"/>
    <w:qFormat/>
    <w:pPr>
      <w:spacing w:before="140" w:after="120"/>
      <w:outlineLvl w:val="2"/>
    </w:pPr>
    <w:rPr>
      <w:rFonts w:ascii="Liberation Serif" w:hAnsi="Liberation Serif" w:eastAsia="Segoe UI" w:cs="Tahoma"/>
      <w:b/>
      <w:bCs/>
    </w:rPr>
  </w:style>
  <w:style w:type="character" w:styleId="DefaultParagraphFont" w:default="1">
    <w:name w:val="Default Paragraph Font"/>
    <w:uiPriority w:val="1"/>
    <w:semiHidden/>
    <w:unhideWhenUsed/>
    <w:qFormat/>
    <w:rPr/>
  </w:style>
  <w:style w:type="character" w:styleId="LinkdaInternet">
    <w:name w:val="Hyperlink"/>
    <w:uiPriority w:val="99"/>
    <w:rPr>
      <w:color w:val="000080"/>
      <w:u w:val="single"/>
    </w:rPr>
  </w:style>
  <w:style w:type="character" w:styleId="Strong">
    <w:name w:val="Strong"/>
    <w:qFormat/>
    <w:rPr>
      <w:b/>
      <w:bCs/>
    </w:rPr>
  </w:style>
  <w:style w:type="character" w:styleId="Annotationreference">
    <w:name w:val="annotation reference"/>
    <w:basedOn w:val="DefaultParagraphFont"/>
    <w:uiPriority w:val="99"/>
    <w:semiHidden/>
    <w:unhideWhenUsed/>
    <w:qFormat/>
    <w:rsid w:val="008436c3"/>
    <w:rPr>
      <w:sz w:val="16"/>
      <w:szCs w:val="16"/>
    </w:rPr>
  </w:style>
  <w:style w:type="character" w:styleId="TextodecomentrioChar" w:customStyle="1">
    <w:name w:val="Texto de comentário Char"/>
    <w:basedOn w:val="DefaultParagraphFont"/>
    <w:link w:val="Annotationtext"/>
    <w:uiPriority w:val="99"/>
    <w:qFormat/>
    <w:rsid w:val="008436c3"/>
    <w:rPr>
      <w:rFonts w:ascii="Times New Roman" w:hAnsi="Times New Roman" w:eastAsia="Times New Roman" w:cs="Times New Roman"/>
      <w:sz w:val="20"/>
      <w:szCs w:val="20"/>
      <w:lang w:val="pt-PT"/>
    </w:rPr>
  </w:style>
  <w:style w:type="character" w:styleId="AssuntodocomentrioChar" w:customStyle="1">
    <w:name w:val="Assunto do comentário Char"/>
    <w:basedOn w:val="TextodecomentrioChar"/>
    <w:link w:val="Annotationsubject"/>
    <w:uiPriority w:val="99"/>
    <w:semiHidden/>
    <w:qFormat/>
    <w:rsid w:val="008436c3"/>
    <w:rPr>
      <w:rFonts w:ascii="Times New Roman" w:hAnsi="Times New Roman" w:eastAsia="Times New Roman" w:cs="Times New Roman"/>
      <w:b/>
      <w:bCs/>
      <w:sz w:val="20"/>
      <w:szCs w:val="20"/>
      <w:lang w:val="pt-PT"/>
    </w:rPr>
  </w:style>
  <w:style w:type="character" w:styleId="CabealhoChar" w:customStyle="1">
    <w:name w:val="Cabeçalho Char"/>
    <w:basedOn w:val="DefaultParagraphFont"/>
    <w:uiPriority w:val="99"/>
    <w:qFormat/>
    <w:rsid w:val="00112925"/>
    <w:rPr>
      <w:rFonts w:ascii="Times New Roman" w:hAnsi="Times New Roman" w:eastAsia="Times New Roman" w:cs="Times New Roman"/>
      <w:lang w:val="pt-PT"/>
    </w:rPr>
  </w:style>
  <w:style w:type="character" w:styleId="RodapChar" w:customStyle="1">
    <w:name w:val="Rodapé Char"/>
    <w:basedOn w:val="DefaultParagraphFont"/>
    <w:uiPriority w:val="99"/>
    <w:qFormat/>
    <w:rsid w:val="00a5050b"/>
    <w:rPr>
      <w:rFonts w:ascii="Times New Roman" w:hAnsi="Times New Roman" w:eastAsia="Times New Roman" w:cs="Times New Roman"/>
      <w:lang w:val="pt-PT"/>
    </w:rPr>
  </w:style>
  <w:style w:type="character" w:styleId="Vnculodendice" w:customStyle="1">
    <w:name w:val="Vínculo de índice"/>
    <w:qFormat/>
    <w:rPr/>
  </w:style>
  <w:style w:type="character" w:styleId="Marcadores" w:customStyle="1">
    <w:name w:val="Marcadores"/>
    <w:qFormat/>
    <w:rPr>
      <w:rFonts w:ascii="OpenSymbol" w:hAnsi="OpenSymbol" w:eastAsia="OpenSymbol" w:cs="OpenSymbol"/>
    </w:rPr>
  </w:style>
  <w:style w:type="character" w:styleId="TextodebaloChar" w:customStyle="1">
    <w:name w:val="Texto de balão Char"/>
    <w:basedOn w:val="DefaultParagraphFont"/>
    <w:link w:val="BalloonText"/>
    <w:uiPriority w:val="99"/>
    <w:semiHidden/>
    <w:qFormat/>
    <w:rsid w:val="00ce48e6"/>
    <w:rPr>
      <w:rFonts w:ascii="Tahoma" w:hAnsi="Tahoma" w:eastAsia="Times New Roman" w:cs="Tahoma"/>
      <w:sz w:val="16"/>
      <w:szCs w:val="16"/>
      <w:lang w:val="pt-P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uiPriority w:val="1"/>
    <w:qFormat/>
    <w:pPr/>
    <w:rPr>
      <w:sz w:val="24"/>
      <w:szCs w:val="24"/>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Normal"/>
    <w:next w:val="Corpodotexto"/>
    <w:uiPriority w:val="10"/>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Sumrio1">
    <w:name w:val="TOC 1"/>
    <w:basedOn w:val="Normal"/>
    <w:uiPriority w:val="1"/>
    <w:qFormat/>
    <w:pPr>
      <w:spacing w:before="115" w:after="0"/>
      <w:ind w:left="116" w:right="116" w:hanging="0"/>
      <w:jc w:val="both"/>
    </w:pPr>
    <w:rPr>
      <w:b/>
      <w:bCs/>
      <w:sz w:val="24"/>
      <w:szCs w:val="24"/>
    </w:rPr>
  </w:style>
  <w:style w:type="paragraph" w:styleId="Sumrio2">
    <w:name w:val="TOC 2"/>
    <w:basedOn w:val="Normal"/>
    <w:uiPriority w:val="1"/>
    <w:qFormat/>
    <w:pPr>
      <w:spacing w:before="123" w:after="0"/>
      <w:ind w:left="116" w:right="113" w:hanging="0"/>
      <w:jc w:val="center"/>
    </w:pPr>
    <w:rPr>
      <w:b/>
      <w:bCs/>
      <w:i/>
      <w:iCs/>
    </w:rPr>
  </w:style>
  <w:style w:type="paragraph" w:styleId="ListParagraph">
    <w:name w:val="List Paragraph"/>
    <w:basedOn w:val="Normal"/>
    <w:uiPriority w:val="1"/>
    <w:qFormat/>
    <w:pPr>
      <w:ind w:left="476" w:hanging="361"/>
    </w:pPr>
    <w:rPr/>
  </w:style>
  <w:style w:type="paragraph" w:styleId="TableParagraph" w:customStyle="1">
    <w:name w:val="Table Paragraph"/>
    <w:basedOn w:val="Normal"/>
    <w:uiPriority w:val="1"/>
    <w:qFormat/>
    <w:pPr/>
    <w:rPr/>
  </w:style>
  <w:style w:type="paragraph" w:styleId="CabealhoeRodap" w:customStyle="1">
    <w:name w:val="Cabeçalho e Rodapé"/>
    <w:basedOn w:val="Normal"/>
    <w:qFormat/>
    <w:pPr/>
    <w:rPr/>
  </w:style>
  <w:style w:type="paragraph" w:styleId="Rodap">
    <w:name w:val="Footer"/>
    <w:basedOn w:val="CabealhoeRodap"/>
    <w:link w:val="RodapChar"/>
    <w:uiPriority w:val="99"/>
    <w:pPr/>
    <w:rPr/>
  </w:style>
  <w:style w:type="paragraph" w:styleId="Contedodoquadro" w:customStyle="1">
    <w:name w:val="Conteúdo do quadro"/>
    <w:basedOn w:val="Normal"/>
    <w:qFormat/>
    <w:pPr/>
    <w:rPr/>
  </w:style>
  <w:style w:type="paragraph" w:styleId="Contedodatabela" w:customStyle="1">
    <w:name w:val="Conteúdo da tabela"/>
    <w:basedOn w:val="Normal"/>
    <w:qFormat/>
    <w:pPr>
      <w:suppressLineNumbers/>
    </w:pPr>
    <w:rPr/>
  </w:style>
  <w:style w:type="paragraph" w:styleId="Cabealho">
    <w:name w:val="Header"/>
    <w:basedOn w:val="CabealhoeRodap"/>
    <w:link w:val="CabealhoChar"/>
    <w:uiPriority w:val="99"/>
    <w:pPr>
      <w:suppressLineNumbers/>
      <w:tabs>
        <w:tab w:val="clear" w:pos="720"/>
        <w:tab w:val="center" w:pos="4653" w:leader="none"/>
        <w:tab w:val="right" w:pos="9306" w:leader="none"/>
      </w:tabs>
    </w:pPr>
    <w:rPr/>
  </w:style>
  <w:style w:type="paragraph" w:styleId="Revision">
    <w:name w:val="Revision"/>
    <w:uiPriority w:val="99"/>
    <w:semiHidden/>
    <w:qFormat/>
    <w:rsid w:val="00d14211"/>
    <w:pPr>
      <w:widowControl/>
      <w:suppressAutoHyphens w:val="false"/>
      <w:bidi w:val="0"/>
      <w:spacing w:before="0" w:after="0"/>
      <w:jc w:val="left"/>
    </w:pPr>
    <w:rPr>
      <w:rFonts w:ascii="Times New Roman" w:hAnsi="Times New Roman" w:eastAsia="Times New Roman" w:cs="Times New Roman"/>
      <w:color w:val="auto"/>
      <w:kern w:val="0"/>
      <w:sz w:val="22"/>
      <w:szCs w:val="22"/>
      <w:lang w:val="pt-PT" w:eastAsia="en-US" w:bidi="ar-SA"/>
    </w:rPr>
  </w:style>
  <w:style w:type="paragraph" w:styleId="NormalWeb">
    <w:name w:val="Normal (Web)"/>
    <w:basedOn w:val="Normal"/>
    <w:uiPriority w:val="99"/>
    <w:semiHidden/>
    <w:unhideWhenUsed/>
    <w:qFormat/>
    <w:rsid w:val="008436c3"/>
    <w:pPr>
      <w:widowControl/>
      <w:suppressAutoHyphens w:val="false"/>
      <w:spacing w:beforeAutospacing="1" w:afterAutospacing="1"/>
    </w:pPr>
    <w:rPr>
      <w:sz w:val="24"/>
      <w:szCs w:val="24"/>
      <w:lang w:val="pt-BR" w:eastAsia="pt-BR"/>
    </w:rPr>
  </w:style>
  <w:style w:type="paragraph" w:styleId="Annotationtext">
    <w:name w:val="annotation text"/>
    <w:basedOn w:val="Normal"/>
    <w:link w:val="TextodecomentrioChar"/>
    <w:uiPriority w:val="99"/>
    <w:unhideWhenUsed/>
    <w:qFormat/>
    <w:rsid w:val="008436c3"/>
    <w:pPr/>
    <w:rPr>
      <w:sz w:val="20"/>
      <w:szCs w:val="20"/>
    </w:rPr>
  </w:style>
  <w:style w:type="paragraph" w:styleId="Annotationsubject">
    <w:name w:val="annotation subject"/>
    <w:basedOn w:val="Annotationtext"/>
    <w:next w:val="Annotationtext"/>
    <w:link w:val="AssuntodocomentrioChar"/>
    <w:uiPriority w:val="99"/>
    <w:semiHidden/>
    <w:unhideWhenUsed/>
    <w:qFormat/>
    <w:rsid w:val="008436c3"/>
    <w:pPr/>
    <w:rPr>
      <w:b/>
      <w:bCs/>
    </w:rPr>
  </w:style>
  <w:style w:type="paragraph" w:styleId="Tableoffigures">
    <w:name w:val="table of figures"/>
    <w:basedOn w:val="Normal"/>
    <w:next w:val="Normal"/>
    <w:uiPriority w:val="99"/>
    <w:unhideWhenUsed/>
    <w:qFormat/>
    <w:rsid w:val="0054246f"/>
    <w:pPr/>
    <w:rPr/>
  </w:style>
  <w:style w:type="paragraph" w:styleId="BalloonText">
    <w:name w:val="Balloon Text"/>
    <w:basedOn w:val="Normal"/>
    <w:link w:val="TextodebaloChar"/>
    <w:uiPriority w:val="99"/>
    <w:semiHidden/>
    <w:unhideWhenUsed/>
    <w:qFormat/>
    <w:rsid w:val="00ce48e6"/>
    <w:pPr/>
    <w:rPr>
      <w:rFonts w:ascii="Tahoma" w:hAnsi="Tahoma" w:cs="Tahoma"/>
      <w:sz w:val="16"/>
      <w:szCs w:val="16"/>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comgrade">
    <w:name w:val="Table Grid"/>
    <w:basedOn w:val="Tabelanormal"/>
    <w:uiPriority w:val="39"/>
    <w:rsid w:val="0053506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footer" Target="footer5.xml"/><Relationship Id="rId9" Type="http://schemas.openxmlformats.org/officeDocument/2006/relationships/footer" Target="footer6.xml"/><Relationship Id="rId10" Type="http://schemas.openxmlformats.org/officeDocument/2006/relationships/footer" Target="footer7.xml"/><Relationship Id="rId11" Type="http://schemas.openxmlformats.org/officeDocument/2006/relationships/footer" Target="footer8.xml"/><Relationship Id="rId12" Type="http://schemas.openxmlformats.org/officeDocument/2006/relationships/footer" Target="footer9.xml"/><Relationship Id="rId13" Type="http://schemas.openxmlformats.org/officeDocument/2006/relationships/footer" Target="footer10.xml"/><Relationship Id="rId14" Type="http://schemas.openxmlformats.org/officeDocument/2006/relationships/footer" Target="footer11.xml"/><Relationship Id="rId15" Type="http://schemas.openxmlformats.org/officeDocument/2006/relationships/header" Target="header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header" Target="header2.xml"/><Relationship Id="rId19" Type="http://schemas.openxmlformats.org/officeDocument/2006/relationships/header" Target="header3.xml"/><Relationship Id="rId20" Type="http://schemas.openxmlformats.org/officeDocument/2006/relationships/footer" Target="footer14.xml"/><Relationship Id="rId21" Type="http://schemas.openxmlformats.org/officeDocument/2006/relationships/footer" Target="footer15.xml"/><Relationship Id="rId22" Type="http://schemas.openxmlformats.org/officeDocument/2006/relationships/image" Target="media/image3.png"/><Relationship Id="rId23" Type="http://schemas.openxmlformats.org/officeDocument/2006/relationships/hyperlink" Target="https://www.dentsplysirona.com/pt-br/descubra/descobrir-por-categoria/cad-cam/fresadoras.html" TargetMode="External"/><Relationship Id="rId24" Type="http://schemas.openxmlformats.org/officeDocument/2006/relationships/image" Target="media/image4.png"/><Relationship Id="rId25" Type="http://schemas.openxmlformats.org/officeDocument/2006/relationships/image" Target="media/image5.png"/><Relationship Id="rId26" Type="http://schemas.openxmlformats.org/officeDocument/2006/relationships/image" Target="media/image6.png"/><Relationship Id="rId27" Type="http://schemas.openxmlformats.org/officeDocument/2006/relationships/image" Target="media/image7.png"/><Relationship Id="rId28" Type="http://schemas.openxmlformats.org/officeDocument/2006/relationships/image" Target="media/image8.png"/><Relationship Id="rId29" Type="http://schemas.openxmlformats.org/officeDocument/2006/relationships/header" Target="header4.xml"/><Relationship Id="rId30" Type="http://schemas.openxmlformats.org/officeDocument/2006/relationships/header" Target="header5.xml"/><Relationship Id="rId31" Type="http://schemas.openxmlformats.org/officeDocument/2006/relationships/footer" Target="footer16.xml"/><Relationship Id="rId32" Type="http://schemas.openxmlformats.org/officeDocument/2006/relationships/footer" Target="footer17.xml"/><Relationship Id="rId33" Type="http://schemas.openxmlformats.org/officeDocument/2006/relationships/header" Target="header6.xml"/><Relationship Id="rId34" Type="http://schemas.openxmlformats.org/officeDocument/2006/relationships/header" Target="header7.xml"/><Relationship Id="rId35" Type="http://schemas.openxmlformats.org/officeDocument/2006/relationships/footer" Target="footer18.xml"/><Relationship Id="rId36" Type="http://schemas.openxmlformats.org/officeDocument/2006/relationships/footer" Target="footer19.xml"/><Relationship Id="rId37" Type="http://schemas.openxmlformats.org/officeDocument/2006/relationships/hyperlink" Target="https://www.dentsplysirona.com/pt-br/descubra/descobrir-por-categoria/cad-cam/cerec.html" TargetMode="External"/><Relationship Id="rId38" Type="http://schemas.openxmlformats.org/officeDocument/2006/relationships/header" Target="header8.xml"/><Relationship Id="rId39" Type="http://schemas.openxmlformats.org/officeDocument/2006/relationships/header" Target="header9.xml"/><Relationship Id="rId40" Type="http://schemas.openxmlformats.org/officeDocument/2006/relationships/footer" Target="footer20.xml"/><Relationship Id="rId41" Type="http://schemas.openxmlformats.org/officeDocument/2006/relationships/footer" Target="footer21.xml"/><Relationship Id="rId42" Type="http://schemas.openxmlformats.org/officeDocument/2006/relationships/image" Target="media/image9.png"/><Relationship Id="rId43" Type="http://schemas.openxmlformats.org/officeDocument/2006/relationships/header" Target="header10.xml"/><Relationship Id="rId44" Type="http://schemas.openxmlformats.org/officeDocument/2006/relationships/header" Target="header11.xml"/><Relationship Id="rId45" Type="http://schemas.openxmlformats.org/officeDocument/2006/relationships/footer" Target="footer22.xml"/><Relationship Id="rId46" Type="http://schemas.openxmlformats.org/officeDocument/2006/relationships/footer" Target="footer23.xml"/><Relationship Id="rId47" Type="http://schemas.openxmlformats.org/officeDocument/2006/relationships/numbering" Target="numbering.xml"/><Relationship Id="rId48" Type="http://schemas.openxmlformats.org/officeDocument/2006/relationships/fontTable" Target="fontTable.xml"/><Relationship Id="rId49" Type="http://schemas.openxmlformats.org/officeDocument/2006/relationships/settings" Target="settings.xml"/><Relationship Id="rId50" Type="http://schemas.openxmlformats.org/officeDocument/2006/relationships/theme" Target="theme/theme1.xml"/><Relationship Id="rId5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8446E-948E-4600-B7C4-84E1A25DC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Application>LibreOffice/7.5.0.3$Windows_X86_64 LibreOffice_project/c21113d003cd3efa8c53188764377a8272d9d6de</Application>
  <AppVersion>15.0000</AppVersion>
  <Pages>40</Pages>
  <Words>8748</Words>
  <Characters>51855</Characters>
  <CharactersWithSpaces>61320</CharactersWithSpaces>
  <Paragraphs>347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2023-11-03T21:45:00Z</dcterms:created>
  <dc:creator>Labgestao04</dc:creator>
  <dc:description/>
  <dc:language>pt-BR</dc:language>
  <cp:lastModifiedBy/>
  <dcterms:modified xsi:type="dcterms:W3CDTF">2023-11-04T01:05:15Z</dcterms:modified>
  <cp:revision>16</cp:revision>
  <dc:subject/>
  <dc:title>LABORATÓRIO DE GESTÃO NOS SERVIÇOS DE SAÚDE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Creator">
    <vt:lpwstr>Microsoft® Word 2019</vt:lpwstr>
  </property>
  <property fmtid="{D5CDD505-2E9C-101B-9397-08002B2CF9AE}" pid="4" name="LastSaved">
    <vt:filetime>2023-10-10T00:00:00Z</vt:filetime>
  </property>
</Properties>
</file>